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5019"/>
        <w:gridCol w:w="5187"/>
      </w:tblGrid>
      <w:tr w:rsidR="00983362" w:rsidRPr="005D3A61" w14:paraId="6836BAD0" w14:textId="77777777" w:rsidTr="004733BA">
        <w:trPr>
          <w:jc w:val="center"/>
        </w:trPr>
        <w:tc>
          <w:tcPr>
            <w:tcW w:w="10206" w:type="dxa"/>
            <w:gridSpan w:val="2"/>
          </w:tcPr>
          <w:p w14:paraId="0696F4B7" w14:textId="4596BEC8" w:rsidR="00983362" w:rsidRPr="005D3A61" w:rsidRDefault="00EB42C6" w:rsidP="00846D05">
            <w:pPr>
              <w:spacing w:line="276" w:lineRule="auto"/>
              <w:jc w:val="center"/>
              <w:rPr>
                <w:rFonts w:cs="Arial"/>
                <w:b/>
                <w:sz w:val="24"/>
              </w:rPr>
            </w:pPr>
            <w:bookmarkStart w:id="0" w:name="Appendix1"/>
            <w:bookmarkStart w:id="1" w:name="Appendix2"/>
            <w:bookmarkStart w:id="2" w:name="_Hlk142313289"/>
            <w:bookmarkEnd w:id="0"/>
            <w:bookmarkEnd w:id="1"/>
            <w:r w:rsidRPr="005D3A61">
              <w:rPr>
                <w:rFonts w:cs="Arial"/>
                <w:b/>
                <w:sz w:val="28"/>
              </w:rPr>
              <w:t>Non-Weight Bearing Respite Pathway</w:t>
            </w:r>
          </w:p>
        </w:tc>
      </w:tr>
      <w:tr w:rsidR="00983362" w:rsidRPr="005D3A61" w14:paraId="14E73EA7" w14:textId="77777777" w:rsidTr="004733BA">
        <w:trPr>
          <w:jc w:val="center"/>
        </w:trPr>
        <w:tc>
          <w:tcPr>
            <w:tcW w:w="5019" w:type="dxa"/>
          </w:tcPr>
          <w:p w14:paraId="16A9AF75" w14:textId="5C26DF15" w:rsidR="00983362" w:rsidRPr="005D3A61" w:rsidRDefault="00EB42C6" w:rsidP="00F0053D">
            <w:pPr>
              <w:spacing w:line="276" w:lineRule="auto"/>
              <w:rPr>
                <w:rFonts w:cs="Arial"/>
                <w:sz w:val="22"/>
                <w:szCs w:val="22"/>
              </w:rPr>
            </w:pPr>
            <w:r w:rsidRPr="005D3A61">
              <w:rPr>
                <w:rFonts w:cs="Arial"/>
                <w:spacing w:val="6"/>
                <w:sz w:val="22"/>
                <w:szCs w:val="22"/>
              </w:rPr>
              <w:t>Document type: Departmental guideline</w:t>
            </w:r>
          </w:p>
        </w:tc>
        <w:tc>
          <w:tcPr>
            <w:tcW w:w="5187" w:type="dxa"/>
          </w:tcPr>
          <w:p w14:paraId="06BCD294" w14:textId="6B5E74F5" w:rsidR="00983362" w:rsidRPr="005D3A61" w:rsidRDefault="00983362" w:rsidP="00202F58">
            <w:pPr>
              <w:spacing w:line="276" w:lineRule="auto"/>
              <w:rPr>
                <w:rFonts w:cs="Arial"/>
                <w:sz w:val="22"/>
                <w:szCs w:val="22"/>
              </w:rPr>
            </w:pPr>
            <w:r w:rsidRPr="005D3A61">
              <w:rPr>
                <w:rFonts w:cs="Arial"/>
                <w:spacing w:val="6"/>
                <w:sz w:val="22"/>
                <w:szCs w:val="22"/>
              </w:rPr>
              <w:t>Current version</w:t>
            </w:r>
            <w:r w:rsidRPr="005D3A61">
              <w:rPr>
                <w:rFonts w:cs="Arial"/>
                <w:sz w:val="22"/>
                <w:szCs w:val="22"/>
              </w:rPr>
              <w:t xml:space="preserve">: </w:t>
            </w:r>
            <w:r w:rsidR="00A7475D" w:rsidRPr="005D3A61">
              <w:rPr>
                <w:rFonts w:cs="Arial"/>
                <w:sz w:val="22"/>
                <w:szCs w:val="22"/>
              </w:rPr>
              <w:t>October</w:t>
            </w:r>
            <w:r w:rsidR="00EB42C6" w:rsidRPr="005D3A61">
              <w:rPr>
                <w:rFonts w:cs="Arial"/>
                <w:sz w:val="22"/>
                <w:szCs w:val="22"/>
              </w:rPr>
              <w:t xml:space="preserve"> 2023</w:t>
            </w:r>
          </w:p>
        </w:tc>
      </w:tr>
      <w:tr w:rsidR="00983362" w:rsidRPr="005D3A61" w14:paraId="3AC8A854" w14:textId="77777777" w:rsidTr="004733BA">
        <w:trPr>
          <w:jc w:val="center"/>
        </w:trPr>
        <w:tc>
          <w:tcPr>
            <w:tcW w:w="5019" w:type="dxa"/>
          </w:tcPr>
          <w:p w14:paraId="065B39B4" w14:textId="6887F8A0" w:rsidR="00983362" w:rsidRPr="005D3A61" w:rsidRDefault="00983362" w:rsidP="00F0053D">
            <w:pPr>
              <w:spacing w:line="276" w:lineRule="auto"/>
              <w:rPr>
                <w:rFonts w:cs="Arial"/>
                <w:sz w:val="22"/>
                <w:szCs w:val="22"/>
              </w:rPr>
            </w:pPr>
            <w:r w:rsidRPr="005D3A61">
              <w:rPr>
                <w:rFonts w:cs="Arial"/>
                <w:spacing w:val="6"/>
                <w:sz w:val="22"/>
                <w:szCs w:val="22"/>
              </w:rPr>
              <w:t>Previous version</w:t>
            </w:r>
            <w:r w:rsidRPr="005D3A61">
              <w:rPr>
                <w:rFonts w:cs="Arial"/>
                <w:sz w:val="22"/>
                <w:szCs w:val="22"/>
              </w:rPr>
              <w:t xml:space="preserve">: </w:t>
            </w:r>
            <w:r w:rsidR="00202F58" w:rsidRPr="005D3A61">
              <w:rPr>
                <w:rFonts w:cs="Arial"/>
                <w:sz w:val="22"/>
                <w:szCs w:val="22"/>
              </w:rPr>
              <w:t>new</w:t>
            </w:r>
            <w:r w:rsidR="00616240" w:rsidRPr="005D3A61">
              <w:rPr>
                <w:rFonts w:cs="Arial"/>
                <w:sz w:val="22"/>
                <w:szCs w:val="22"/>
              </w:rPr>
              <w:t xml:space="preserve"> document </w:t>
            </w:r>
          </w:p>
        </w:tc>
        <w:tc>
          <w:tcPr>
            <w:tcW w:w="5187" w:type="dxa"/>
          </w:tcPr>
          <w:p w14:paraId="74C1683B" w14:textId="21B9D238" w:rsidR="00983362" w:rsidRPr="005D3A61" w:rsidRDefault="00983362" w:rsidP="00202F58">
            <w:pPr>
              <w:spacing w:line="276" w:lineRule="auto"/>
              <w:rPr>
                <w:rFonts w:cs="Arial"/>
                <w:sz w:val="22"/>
                <w:szCs w:val="22"/>
              </w:rPr>
            </w:pPr>
            <w:r w:rsidRPr="005D3A61">
              <w:rPr>
                <w:rFonts w:cs="Arial"/>
                <w:spacing w:val="6"/>
                <w:sz w:val="22"/>
                <w:szCs w:val="22"/>
              </w:rPr>
              <w:t>Next review date</w:t>
            </w:r>
            <w:r w:rsidRPr="005D3A61">
              <w:rPr>
                <w:rFonts w:cs="Arial"/>
                <w:sz w:val="22"/>
                <w:szCs w:val="22"/>
              </w:rPr>
              <w:t xml:space="preserve">: </w:t>
            </w:r>
            <w:r w:rsidR="00A7475D" w:rsidRPr="005D3A61">
              <w:rPr>
                <w:rFonts w:cs="Arial"/>
                <w:sz w:val="22"/>
                <w:szCs w:val="22"/>
              </w:rPr>
              <w:t>October</w:t>
            </w:r>
            <w:r w:rsidR="00EB42C6" w:rsidRPr="005D3A61">
              <w:rPr>
                <w:rFonts w:cs="Arial"/>
                <w:sz w:val="22"/>
                <w:szCs w:val="22"/>
              </w:rPr>
              <w:t xml:space="preserve"> 202</w:t>
            </w:r>
            <w:r w:rsidR="00C36A66" w:rsidRPr="005D3A61">
              <w:rPr>
                <w:rFonts w:cs="Arial"/>
                <w:sz w:val="22"/>
                <w:szCs w:val="22"/>
              </w:rPr>
              <w:t>4</w:t>
            </w:r>
          </w:p>
        </w:tc>
      </w:tr>
      <w:tr w:rsidR="00983362" w:rsidRPr="005D3A61" w14:paraId="3A139C37" w14:textId="77777777" w:rsidTr="004733BA">
        <w:trPr>
          <w:trHeight w:val="1193"/>
          <w:jc w:val="center"/>
        </w:trPr>
        <w:tc>
          <w:tcPr>
            <w:tcW w:w="10206" w:type="dxa"/>
            <w:gridSpan w:val="2"/>
          </w:tcPr>
          <w:p w14:paraId="68671EC7" w14:textId="77777777" w:rsidR="00983362" w:rsidRPr="005D3A61" w:rsidRDefault="00983362" w:rsidP="00202F58">
            <w:pPr>
              <w:pStyle w:val="Heading1"/>
              <w:spacing w:before="0" w:after="0" w:line="276" w:lineRule="auto"/>
            </w:pPr>
            <w:r w:rsidRPr="005D3A61">
              <w:fldChar w:fldCharType="begin"/>
            </w:r>
            <w:r w:rsidRPr="005D3A61">
              <w:instrText xml:space="preserve"> AUTONUM </w:instrText>
            </w:r>
            <w:r w:rsidRPr="005D3A61">
              <w:fldChar w:fldCharType="end"/>
            </w:r>
            <w:r w:rsidRPr="005D3A61">
              <w:t xml:space="preserve">  Overview</w:t>
            </w:r>
          </w:p>
          <w:p w14:paraId="6F8B8515" w14:textId="6DDAF254" w:rsidR="000B7C65" w:rsidRPr="005D3A61" w:rsidRDefault="000B7C65" w:rsidP="00F0053D">
            <w:pPr>
              <w:spacing w:line="276" w:lineRule="auto"/>
              <w:rPr>
                <w:rFonts w:cs="Arial"/>
              </w:rPr>
            </w:pPr>
            <w:r w:rsidRPr="005D3A61">
              <w:rPr>
                <w:rFonts w:cs="Arial"/>
              </w:rPr>
              <w:t xml:space="preserve">Western Health’s Division of Aged, Cancer and Continuing Care Services provides quality health care for patients in Oncology, Haematology, Acute Aged Care, Geriatric Evaluation Medicine, Rehabilitation services, Palliative Care, Transition Care Services and Residential Aged Care across six Western Health sites.  </w:t>
            </w:r>
          </w:p>
          <w:p w14:paraId="038F787B" w14:textId="77777777" w:rsidR="00846D05" w:rsidRPr="005D3A61" w:rsidRDefault="00846D05" w:rsidP="00202F58">
            <w:pPr>
              <w:spacing w:line="276" w:lineRule="auto"/>
              <w:rPr>
                <w:rFonts w:cs="Arial"/>
                <w:sz w:val="22"/>
                <w:szCs w:val="22"/>
              </w:rPr>
            </w:pPr>
          </w:p>
          <w:p w14:paraId="23C957C9" w14:textId="6C24077A" w:rsidR="000B7C65" w:rsidRPr="005D3A61" w:rsidRDefault="000B7C65" w:rsidP="00F0053D">
            <w:pPr>
              <w:spacing w:line="276" w:lineRule="auto"/>
              <w:rPr>
                <w:rFonts w:cs="Arial"/>
              </w:rPr>
            </w:pPr>
            <w:r w:rsidRPr="005D3A61">
              <w:rPr>
                <w:rFonts w:cs="Arial"/>
              </w:rPr>
              <w:t xml:space="preserve">The division has an integral role within the health care continuum, providing care from the emergency department and acute wards, through to sub-acute care and into the community. To ensure that patients have appropriate and timely access to these services, the </w:t>
            </w:r>
            <w:r w:rsidR="00A7475D" w:rsidRPr="005D3A61">
              <w:rPr>
                <w:rFonts w:cs="Arial"/>
              </w:rPr>
              <w:t>d</w:t>
            </w:r>
            <w:r w:rsidRPr="005D3A61">
              <w:rPr>
                <w:rFonts w:cs="Arial"/>
              </w:rPr>
              <w:t>ivision also provides a Subacute and Non-acute A</w:t>
            </w:r>
            <w:r w:rsidR="00A7475D" w:rsidRPr="005D3A61">
              <w:rPr>
                <w:rFonts w:cs="Arial"/>
              </w:rPr>
              <w:t>ccess</w:t>
            </w:r>
            <w:r w:rsidRPr="005D3A61">
              <w:rPr>
                <w:rFonts w:cs="Arial"/>
              </w:rPr>
              <w:t xml:space="preserve"> and Pathways (SNAP) service to facilitate pathways to the right care setting.</w:t>
            </w:r>
          </w:p>
          <w:p w14:paraId="5291D53D" w14:textId="77777777" w:rsidR="00846D05" w:rsidRPr="005D3A61" w:rsidRDefault="00846D05" w:rsidP="00202F58">
            <w:pPr>
              <w:spacing w:line="276" w:lineRule="auto"/>
              <w:rPr>
                <w:rFonts w:cs="Arial"/>
              </w:rPr>
            </w:pPr>
          </w:p>
          <w:p w14:paraId="4C9B63FD" w14:textId="26CC8225" w:rsidR="00983362" w:rsidRPr="005D3A61" w:rsidRDefault="00212865" w:rsidP="00202F58">
            <w:pPr>
              <w:rPr>
                <w:rFonts w:cs="Arial"/>
                <w:szCs w:val="18"/>
              </w:rPr>
            </w:pPr>
            <w:r w:rsidRPr="005D3A61">
              <w:rPr>
                <w:rFonts w:cs="Arial"/>
              </w:rPr>
              <w:t>The SNAP team facilitate transfers onto various pathways, including the Non-Weight Bearing Respite Pathway. T</w:t>
            </w:r>
            <w:r w:rsidR="000B7C65" w:rsidRPr="005D3A61">
              <w:rPr>
                <w:rFonts w:cs="Arial"/>
              </w:rPr>
              <w:t>h</w:t>
            </w:r>
            <w:r w:rsidR="004B0228" w:rsidRPr="005D3A61">
              <w:rPr>
                <w:rFonts w:cs="Arial"/>
              </w:rPr>
              <w:t>is</w:t>
            </w:r>
            <w:r w:rsidR="000B7C65" w:rsidRPr="005D3A61">
              <w:rPr>
                <w:rFonts w:cs="Arial"/>
              </w:rPr>
              <w:t xml:space="preserve"> </w:t>
            </w:r>
            <w:r w:rsidR="00A7475D" w:rsidRPr="005D3A61">
              <w:rPr>
                <w:rFonts w:cs="Arial"/>
              </w:rPr>
              <w:t xml:space="preserve">NWB Respite Pathway </w:t>
            </w:r>
            <w:r w:rsidR="000B7C65" w:rsidRPr="005D3A61">
              <w:rPr>
                <w:rFonts w:cs="Arial"/>
              </w:rPr>
              <w:t xml:space="preserve">guideline </w:t>
            </w:r>
            <w:r w:rsidR="000B7C65" w:rsidRPr="005D3A61">
              <w:rPr>
                <w:rFonts w:cs="Arial"/>
                <w:szCs w:val="18"/>
              </w:rPr>
              <w:t xml:space="preserve">details the requirements for managing patients with </w:t>
            </w:r>
            <w:r w:rsidR="00846D05" w:rsidRPr="005D3A61">
              <w:rPr>
                <w:rFonts w:cs="Arial"/>
                <w:szCs w:val="18"/>
              </w:rPr>
              <w:t xml:space="preserve">Orthopaedic </w:t>
            </w:r>
            <w:r w:rsidR="000B7C65" w:rsidRPr="005D3A61">
              <w:rPr>
                <w:rFonts w:cs="Arial"/>
                <w:szCs w:val="18"/>
              </w:rPr>
              <w:t>NWB orders from admission to discharge</w:t>
            </w:r>
            <w:r w:rsidR="00A7475D" w:rsidRPr="005D3A61">
              <w:rPr>
                <w:rFonts w:cs="Arial"/>
                <w:szCs w:val="18"/>
              </w:rPr>
              <w:t xml:space="preserve"> from the pathway.</w:t>
            </w:r>
            <w:r w:rsidRPr="005D3A61">
              <w:rPr>
                <w:rFonts w:cs="Arial"/>
                <w:szCs w:val="18"/>
              </w:rPr>
              <w:t xml:space="preserve"> Western Health has partnered with Doutta Galla Residential Aged Care Facility to provide respite care during the NWB Respite Pathway. </w:t>
            </w:r>
          </w:p>
          <w:p w14:paraId="3EBB7F68" w14:textId="77777777" w:rsidR="00983362" w:rsidRPr="005D3A61" w:rsidRDefault="00983362" w:rsidP="00202F58">
            <w:pPr>
              <w:rPr>
                <w:rFonts w:cs="Arial"/>
                <w:szCs w:val="18"/>
              </w:rPr>
            </w:pPr>
          </w:p>
        </w:tc>
      </w:tr>
      <w:tr w:rsidR="00983362" w:rsidRPr="005D3A61" w14:paraId="2FD80A0F" w14:textId="77777777" w:rsidTr="004733BA">
        <w:trPr>
          <w:trHeight w:val="1610"/>
          <w:jc w:val="center"/>
        </w:trPr>
        <w:tc>
          <w:tcPr>
            <w:tcW w:w="10206" w:type="dxa"/>
            <w:gridSpan w:val="2"/>
          </w:tcPr>
          <w:p w14:paraId="1D5CAD45" w14:textId="77777777" w:rsidR="00983362" w:rsidRPr="005D3A61" w:rsidRDefault="00983362" w:rsidP="00202F58">
            <w:pPr>
              <w:pStyle w:val="Heading1"/>
              <w:spacing w:before="0" w:after="0" w:line="276" w:lineRule="auto"/>
            </w:pPr>
            <w:r w:rsidRPr="005D3A61">
              <w:fldChar w:fldCharType="begin"/>
            </w:r>
            <w:r w:rsidRPr="005D3A61">
              <w:instrText xml:space="preserve"> AUTONUM </w:instrText>
            </w:r>
            <w:r w:rsidRPr="005D3A61">
              <w:fldChar w:fldCharType="end"/>
            </w:r>
            <w:r w:rsidRPr="005D3A61">
              <w:t xml:space="preserve">  Applicability</w:t>
            </w:r>
          </w:p>
          <w:p w14:paraId="076FE7E4" w14:textId="0EA98A9B" w:rsidR="00983362" w:rsidRPr="005D3A61" w:rsidRDefault="00983362" w:rsidP="00F0053D">
            <w:pPr>
              <w:rPr>
                <w:rFonts w:cs="Arial"/>
              </w:rPr>
            </w:pPr>
            <w:r w:rsidRPr="005D3A61">
              <w:rPr>
                <w:rFonts w:cs="Arial"/>
              </w:rPr>
              <w:t xml:space="preserve">This </w:t>
            </w:r>
            <w:r w:rsidR="00EB42C6" w:rsidRPr="005D3A61">
              <w:rPr>
                <w:rFonts w:cs="Arial"/>
              </w:rPr>
              <w:t>guideline relates to the transfer of patients from Western Health onto the Non-Weight Bearing Respite Pathway</w:t>
            </w:r>
            <w:r w:rsidR="000B7C65" w:rsidRPr="005D3A61">
              <w:rPr>
                <w:rFonts w:cs="Arial"/>
              </w:rPr>
              <w:t>, including discharge from the pathway</w:t>
            </w:r>
            <w:r w:rsidR="00EB42C6" w:rsidRPr="005D3A61">
              <w:rPr>
                <w:rFonts w:cs="Arial"/>
              </w:rPr>
              <w:t xml:space="preserve">. </w:t>
            </w:r>
          </w:p>
          <w:p w14:paraId="6B1FD5AA" w14:textId="77777777" w:rsidR="00983362" w:rsidRPr="005D3A61" w:rsidRDefault="00983362" w:rsidP="00202F58">
            <w:pPr>
              <w:rPr>
                <w:rFonts w:cs="Arial"/>
              </w:rPr>
            </w:pPr>
          </w:p>
          <w:p w14:paraId="3F54D1AB" w14:textId="175C49A8" w:rsidR="00983362" w:rsidRPr="005D3A61" w:rsidRDefault="00983362" w:rsidP="00202F58">
            <w:pPr>
              <w:rPr>
                <w:rFonts w:cs="Arial"/>
              </w:rPr>
            </w:pPr>
            <w:r w:rsidRPr="005D3A61">
              <w:rPr>
                <w:rFonts w:cs="Arial"/>
              </w:rPr>
              <w:t xml:space="preserve">All Western Health employees who are involved in the </w:t>
            </w:r>
            <w:r w:rsidR="00EB42C6" w:rsidRPr="005D3A61">
              <w:rPr>
                <w:rFonts w:cs="Arial"/>
              </w:rPr>
              <w:t xml:space="preserve">care </w:t>
            </w:r>
            <w:r w:rsidRPr="005D3A61">
              <w:rPr>
                <w:rFonts w:cs="Arial"/>
              </w:rPr>
              <w:t xml:space="preserve">of patients </w:t>
            </w:r>
            <w:r w:rsidR="00EB42C6" w:rsidRPr="005D3A61">
              <w:rPr>
                <w:rFonts w:cs="Arial"/>
              </w:rPr>
              <w:t>with</w:t>
            </w:r>
            <w:r w:rsidR="00846D05" w:rsidRPr="005D3A61">
              <w:rPr>
                <w:rFonts w:cs="Arial"/>
              </w:rPr>
              <w:t xml:space="preserve"> Orthopaedic</w:t>
            </w:r>
            <w:r w:rsidR="00EB42C6" w:rsidRPr="005D3A61">
              <w:rPr>
                <w:rFonts w:cs="Arial"/>
              </w:rPr>
              <w:t xml:space="preserve"> </w:t>
            </w:r>
            <w:r w:rsidR="000B7C65" w:rsidRPr="005D3A61">
              <w:rPr>
                <w:rFonts w:cs="Arial"/>
              </w:rPr>
              <w:t xml:space="preserve">NWB </w:t>
            </w:r>
            <w:r w:rsidR="00EB42C6" w:rsidRPr="005D3A61">
              <w:rPr>
                <w:rFonts w:cs="Arial"/>
              </w:rPr>
              <w:t xml:space="preserve">orders </w:t>
            </w:r>
            <w:r w:rsidRPr="005D3A61">
              <w:rPr>
                <w:rFonts w:cs="Arial"/>
              </w:rPr>
              <w:t xml:space="preserve">as a part of their employment should be aware of the contents of this </w:t>
            </w:r>
            <w:r w:rsidR="00EB42C6" w:rsidRPr="005D3A61">
              <w:rPr>
                <w:rFonts w:cs="Arial"/>
              </w:rPr>
              <w:t>guideline.</w:t>
            </w:r>
          </w:p>
          <w:p w14:paraId="33FC7127" w14:textId="77777777" w:rsidR="00983362" w:rsidRPr="005D3A61" w:rsidRDefault="00983362" w:rsidP="00202F58">
            <w:pPr>
              <w:rPr>
                <w:rFonts w:cs="Arial"/>
              </w:rPr>
            </w:pPr>
          </w:p>
          <w:p w14:paraId="768DAB73" w14:textId="77777777" w:rsidR="00983362" w:rsidRPr="005D3A61" w:rsidRDefault="00983362" w:rsidP="00202F58">
            <w:pPr>
              <w:rPr>
                <w:rFonts w:cs="Arial"/>
              </w:rPr>
            </w:pPr>
            <w:r w:rsidRPr="005D3A61">
              <w:rPr>
                <w:rFonts w:cs="Arial"/>
              </w:rPr>
              <w:t>Additional exclusions to this procedure are detailed in the relevant sections.</w:t>
            </w:r>
          </w:p>
          <w:p w14:paraId="33F74327" w14:textId="77777777" w:rsidR="00983362" w:rsidRPr="005D3A61" w:rsidRDefault="00983362" w:rsidP="00202F58">
            <w:pPr>
              <w:spacing w:line="276" w:lineRule="auto"/>
              <w:jc w:val="both"/>
              <w:rPr>
                <w:rFonts w:cs="Arial"/>
              </w:rPr>
            </w:pPr>
          </w:p>
        </w:tc>
      </w:tr>
      <w:tr w:rsidR="00983362" w:rsidRPr="005D3A61" w14:paraId="495F3E7F" w14:textId="77777777" w:rsidTr="004733BA">
        <w:trPr>
          <w:trHeight w:val="816"/>
          <w:jc w:val="center"/>
        </w:trPr>
        <w:tc>
          <w:tcPr>
            <w:tcW w:w="10206" w:type="dxa"/>
            <w:gridSpan w:val="2"/>
          </w:tcPr>
          <w:p w14:paraId="0E06A197" w14:textId="77777777" w:rsidR="00983362" w:rsidRPr="005D3A61" w:rsidRDefault="00983362" w:rsidP="00202F58">
            <w:pPr>
              <w:pStyle w:val="Heading1"/>
              <w:spacing w:before="0" w:after="0" w:line="276" w:lineRule="auto"/>
            </w:pPr>
            <w:r w:rsidRPr="005D3A61">
              <w:fldChar w:fldCharType="begin"/>
            </w:r>
            <w:r w:rsidRPr="005D3A61">
              <w:instrText xml:space="preserve"> AUTONUM </w:instrText>
            </w:r>
            <w:r w:rsidRPr="005D3A61">
              <w:fldChar w:fldCharType="end"/>
            </w:r>
            <w:r w:rsidRPr="005D3A61">
              <w:t xml:space="preserve">  Responsibility</w:t>
            </w:r>
          </w:p>
          <w:p w14:paraId="2F71E3EA" w14:textId="77777777" w:rsidR="00983362" w:rsidRPr="005D3A61" w:rsidRDefault="00983362" w:rsidP="00F0053D">
            <w:pPr>
              <w:rPr>
                <w:rFonts w:cs="Arial"/>
              </w:rPr>
            </w:pPr>
            <w:r w:rsidRPr="005D3A61">
              <w:rPr>
                <w:rFonts w:cs="Arial"/>
              </w:rPr>
              <w:t>Department managers are responsible for ensuring staff awareness and compliance of this procedure.</w:t>
            </w:r>
          </w:p>
          <w:p w14:paraId="3F415B7A" w14:textId="77777777" w:rsidR="00983362" w:rsidRPr="005D3A61" w:rsidRDefault="00983362" w:rsidP="00202F58">
            <w:pPr>
              <w:spacing w:line="276" w:lineRule="auto"/>
              <w:rPr>
                <w:rFonts w:cs="Arial"/>
              </w:rPr>
            </w:pPr>
          </w:p>
        </w:tc>
      </w:tr>
      <w:tr w:rsidR="00983362" w:rsidRPr="005D3A61" w14:paraId="0148AFDB" w14:textId="77777777" w:rsidTr="004733BA">
        <w:trPr>
          <w:trHeight w:val="953"/>
          <w:jc w:val="center"/>
        </w:trPr>
        <w:tc>
          <w:tcPr>
            <w:tcW w:w="10206" w:type="dxa"/>
            <w:gridSpan w:val="2"/>
          </w:tcPr>
          <w:p w14:paraId="65ED6C8B" w14:textId="77777777" w:rsidR="00983362" w:rsidRPr="005D3A61" w:rsidRDefault="00983362" w:rsidP="00202F58">
            <w:pPr>
              <w:pStyle w:val="Heading1"/>
              <w:spacing w:before="0" w:after="0" w:line="276" w:lineRule="auto"/>
            </w:pPr>
            <w:r w:rsidRPr="005D3A61">
              <w:fldChar w:fldCharType="begin"/>
            </w:r>
            <w:r w:rsidRPr="005D3A61">
              <w:instrText xml:space="preserve"> AUTONUM </w:instrText>
            </w:r>
            <w:r w:rsidRPr="005D3A61">
              <w:fldChar w:fldCharType="end"/>
            </w:r>
            <w:r w:rsidRPr="005D3A61">
              <w:t xml:space="preserve">  Authority</w:t>
            </w:r>
          </w:p>
          <w:p w14:paraId="606A0B9A" w14:textId="4A82794A" w:rsidR="00983362" w:rsidRPr="005D3A61" w:rsidRDefault="00983362" w:rsidP="00F0053D">
            <w:pPr>
              <w:rPr>
                <w:rFonts w:cs="Arial"/>
              </w:rPr>
            </w:pPr>
            <w:r w:rsidRPr="005D3A61">
              <w:rPr>
                <w:rFonts w:cs="Arial"/>
              </w:rPr>
              <w:t xml:space="preserve">Exceptions to the practices described in this </w:t>
            </w:r>
            <w:r w:rsidR="00EB42C6" w:rsidRPr="005D3A61">
              <w:rPr>
                <w:rFonts w:cs="Arial"/>
              </w:rPr>
              <w:t xml:space="preserve">guideline </w:t>
            </w:r>
            <w:r w:rsidRPr="005D3A61">
              <w:rPr>
                <w:rFonts w:cs="Arial"/>
              </w:rPr>
              <w:t>can only be authorised by an Executive, Divisional</w:t>
            </w:r>
            <w:r w:rsidR="003F2C6B" w:rsidRPr="005D3A61">
              <w:rPr>
                <w:rFonts w:cs="Arial"/>
              </w:rPr>
              <w:t xml:space="preserve"> Director, </w:t>
            </w:r>
            <w:r w:rsidRPr="005D3A61">
              <w:rPr>
                <w:rFonts w:cs="Arial"/>
              </w:rPr>
              <w:t xml:space="preserve">Clinical Services </w:t>
            </w:r>
            <w:r w:rsidR="003F2C6B" w:rsidRPr="005D3A61">
              <w:rPr>
                <w:rFonts w:cs="Arial"/>
              </w:rPr>
              <w:t xml:space="preserve">Director or Geriatric Head of Unit </w:t>
            </w:r>
            <w:r w:rsidRPr="005D3A61">
              <w:rPr>
                <w:rFonts w:cs="Arial"/>
              </w:rPr>
              <w:t xml:space="preserve">for Aged, Cancer and Continuing Care Services, or Manager Subacute </w:t>
            </w:r>
            <w:r w:rsidR="003F2C6B" w:rsidRPr="005D3A61">
              <w:rPr>
                <w:rFonts w:cs="Arial"/>
              </w:rPr>
              <w:t xml:space="preserve">and Non-Acute </w:t>
            </w:r>
            <w:r w:rsidRPr="005D3A61">
              <w:rPr>
                <w:rFonts w:cs="Arial"/>
              </w:rPr>
              <w:t>Access and Pathways (SNAP).</w:t>
            </w:r>
          </w:p>
          <w:p w14:paraId="5F4BFD7E" w14:textId="77777777" w:rsidR="00983362" w:rsidRPr="005D3A61" w:rsidRDefault="00983362" w:rsidP="00202F58">
            <w:pPr>
              <w:rPr>
                <w:rFonts w:cs="Arial"/>
              </w:rPr>
            </w:pPr>
          </w:p>
        </w:tc>
      </w:tr>
      <w:tr w:rsidR="00983362" w:rsidRPr="005D3A61" w14:paraId="450439DC" w14:textId="77777777" w:rsidTr="004733BA">
        <w:trPr>
          <w:trHeight w:val="953"/>
          <w:jc w:val="center"/>
        </w:trPr>
        <w:tc>
          <w:tcPr>
            <w:tcW w:w="10206" w:type="dxa"/>
            <w:gridSpan w:val="2"/>
          </w:tcPr>
          <w:p w14:paraId="5C8F194F" w14:textId="77777777" w:rsidR="00983362" w:rsidRPr="005D3A61" w:rsidRDefault="00983362" w:rsidP="00202F58">
            <w:pPr>
              <w:pStyle w:val="Heading1"/>
              <w:spacing w:before="0" w:after="0" w:line="276" w:lineRule="auto"/>
            </w:pPr>
            <w:r w:rsidRPr="005D3A61">
              <w:fldChar w:fldCharType="begin"/>
            </w:r>
            <w:r w:rsidRPr="005D3A61">
              <w:instrText xml:space="preserve"> AUTONUM </w:instrText>
            </w:r>
            <w:r w:rsidRPr="005D3A61">
              <w:fldChar w:fldCharType="end"/>
            </w:r>
            <w:r w:rsidRPr="005D3A61">
              <w:t xml:space="preserve">  Associated Documentation </w:t>
            </w:r>
          </w:p>
          <w:p w14:paraId="78CAC0BE" w14:textId="77777777" w:rsidR="00983362" w:rsidRPr="005D3A61" w:rsidRDefault="00983362" w:rsidP="00F0053D">
            <w:pPr>
              <w:rPr>
                <w:rFonts w:cs="Arial"/>
              </w:rPr>
            </w:pPr>
            <w:r w:rsidRPr="005D3A61">
              <w:rPr>
                <w:rFonts w:cs="Arial"/>
              </w:rPr>
              <w:t>In support of this procedure, the following Manuals, Policies, Instructions, Guidelines, and/or Forms apply:</w:t>
            </w:r>
          </w:p>
          <w:tbl>
            <w:tblPr>
              <w:tblW w:w="0" w:type="auto"/>
              <w:tblLayout w:type="fixed"/>
              <w:tblCellMar>
                <w:bottom w:w="57" w:type="dxa"/>
              </w:tblCellMar>
              <w:tblLook w:val="01E0" w:firstRow="1" w:lastRow="1" w:firstColumn="1" w:lastColumn="1" w:noHBand="0" w:noVBand="0"/>
            </w:tblPr>
            <w:tblGrid>
              <w:gridCol w:w="2212"/>
              <w:gridCol w:w="7556"/>
            </w:tblGrid>
            <w:tr w:rsidR="00983362" w:rsidRPr="005D3A61" w14:paraId="7A390375" w14:textId="77777777" w:rsidTr="004733BA">
              <w:tc>
                <w:tcPr>
                  <w:tcW w:w="2212" w:type="dxa"/>
                </w:tcPr>
                <w:p w14:paraId="1551248C" w14:textId="77777777" w:rsidR="00983362" w:rsidRPr="005D3A61" w:rsidRDefault="00983362" w:rsidP="00202F58">
                  <w:pPr>
                    <w:rPr>
                      <w:rFonts w:cs="Arial"/>
                    </w:rPr>
                  </w:pPr>
                  <w:r w:rsidRPr="005D3A61">
                    <w:rPr>
                      <w:rFonts w:cs="Arial"/>
                    </w:rPr>
                    <w:t>Code</w:t>
                  </w:r>
                </w:p>
              </w:tc>
              <w:tc>
                <w:tcPr>
                  <w:tcW w:w="7556" w:type="dxa"/>
                </w:tcPr>
                <w:p w14:paraId="64F3DB82" w14:textId="77777777" w:rsidR="00983362" w:rsidRPr="005D3A61" w:rsidRDefault="00983362" w:rsidP="00202F58">
                  <w:pPr>
                    <w:rPr>
                      <w:rFonts w:cs="Arial"/>
                    </w:rPr>
                  </w:pPr>
                  <w:r w:rsidRPr="005D3A61">
                    <w:rPr>
                      <w:rFonts w:cs="Arial"/>
                    </w:rPr>
                    <w:t>Name</w:t>
                  </w:r>
                </w:p>
              </w:tc>
            </w:tr>
            <w:tr w:rsidR="00983362" w:rsidRPr="005D3A61" w14:paraId="57641CD6" w14:textId="77777777" w:rsidTr="004733BA">
              <w:tc>
                <w:tcPr>
                  <w:tcW w:w="2212" w:type="dxa"/>
                </w:tcPr>
                <w:p w14:paraId="78469BA8" w14:textId="77777777" w:rsidR="00983362" w:rsidRPr="005D3A61" w:rsidRDefault="00983362" w:rsidP="00F0053D">
                  <w:pPr>
                    <w:rPr>
                      <w:rFonts w:cs="Arial"/>
                    </w:rPr>
                  </w:pPr>
                  <w:r w:rsidRPr="005D3A61">
                    <w:rPr>
                      <w:rFonts w:cs="Arial"/>
                    </w:rPr>
                    <w:t>OP-GC1</w:t>
                  </w:r>
                </w:p>
              </w:tc>
              <w:tc>
                <w:tcPr>
                  <w:tcW w:w="7556" w:type="dxa"/>
                </w:tcPr>
                <w:p w14:paraId="47CE7B7C" w14:textId="77777777" w:rsidR="00983362" w:rsidRPr="005D3A61" w:rsidRDefault="00983362" w:rsidP="00202F58">
                  <w:pPr>
                    <w:rPr>
                      <w:rFonts w:cs="Arial"/>
                    </w:rPr>
                  </w:pPr>
                  <w:r w:rsidRPr="005D3A61">
                    <w:rPr>
                      <w:rFonts w:cs="Arial"/>
                    </w:rPr>
                    <w:t>Clinical Handover</w:t>
                  </w:r>
                </w:p>
              </w:tc>
            </w:tr>
            <w:tr w:rsidR="00983362" w:rsidRPr="005D3A61" w14:paraId="5A67C632" w14:textId="77777777" w:rsidTr="004733BA">
              <w:tc>
                <w:tcPr>
                  <w:tcW w:w="2212" w:type="dxa"/>
                </w:tcPr>
                <w:p w14:paraId="36B320F3" w14:textId="77777777" w:rsidR="00983362" w:rsidRPr="005D3A61" w:rsidRDefault="00983362" w:rsidP="00F0053D">
                  <w:pPr>
                    <w:rPr>
                      <w:rFonts w:cs="Arial"/>
                      <w:szCs w:val="18"/>
                    </w:rPr>
                  </w:pPr>
                </w:p>
              </w:tc>
              <w:tc>
                <w:tcPr>
                  <w:tcW w:w="7556" w:type="dxa"/>
                </w:tcPr>
                <w:p w14:paraId="1103D0A3" w14:textId="77777777" w:rsidR="00983362" w:rsidRPr="005D3A61" w:rsidRDefault="00983362" w:rsidP="00202F58">
                  <w:pPr>
                    <w:rPr>
                      <w:rFonts w:cs="Arial"/>
                      <w:szCs w:val="18"/>
                    </w:rPr>
                  </w:pPr>
                  <w:r w:rsidRPr="005D3A61">
                    <w:rPr>
                      <w:rFonts w:cs="Arial"/>
                      <w:szCs w:val="18"/>
                    </w:rPr>
                    <w:t>SNAP iPM Waitlist User Guide</w:t>
                  </w:r>
                </w:p>
              </w:tc>
            </w:tr>
            <w:tr w:rsidR="00983362" w:rsidRPr="005D3A61" w14:paraId="3CAEE140" w14:textId="77777777" w:rsidTr="004733BA">
              <w:tc>
                <w:tcPr>
                  <w:tcW w:w="2212" w:type="dxa"/>
                </w:tcPr>
                <w:p w14:paraId="5A2B42DB" w14:textId="77777777" w:rsidR="00983362" w:rsidRPr="005D3A61" w:rsidRDefault="00983362" w:rsidP="00F0053D">
                  <w:pPr>
                    <w:rPr>
                      <w:rFonts w:cs="Arial"/>
                    </w:rPr>
                  </w:pPr>
                  <w:r w:rsidRPr="005D3A61">
                    <w:rPr>
                      <w:rFonts w:cs="Arial"/>
                    </w:rPr>
                    <w:t>EMR Powerform</w:t>
                  </w:r>
                </w:p>
              </w:tc>
              <w:tc>
                <w:tcPr>
                  <w:tcW w:w="7556" w:type="dxa"/>
                </w:tcPr>
                <w:p w14:paraId="48B0AB77" w14:textId="77777777" w:rsidR="00983362" w:rsidRPr="005D3A61" w:rsidRDefault="00983362" w:rsidP="00202F58">
                  <w:pPr>
                    <w:rPr>
                      <w:rFonts w:cs="Arial"/>
                    </w:rPr>
                  </w:pPr>
                  <w:r w:rsidRPr="005D3A61">
                    <w:rPr>
                      <w:rFonts w:cs="Arial"/>
                    </w:rPr>
                    <w:t>Subacute Transfer Assessment and Planning Tool</w:t>
                  </w:r>
                </w:p>
              </w:tc>
            </w:tr>
            <w:tr w:rsidR="00983362" w:rsidRPr="005D3A61" w14:paraId="13BB85DD" w14:textId="77777777" w:rsidTr="004733BA">
              <w:tc>
                <w:tcPr>
                  <w:tcW w:w="2212" w:type="dxa"/>
                  <w:shd w:val="clear" w:color="auto" w:fill="auto"/>
                </w:tcPr>
                <w:p w14:paraId="1C04391B" w14:textId="77777777" w:rsidR="00983362" w:rsidRPr="005D3A61" w:rsidRDefault="00983362" w:rsidP="00F0053D">
                  <w:pPr>
                    <w:rPr>
                      <w:rFonts w:cs="Arial"/>
                    </w:rPr>
                  </w:pPr>
                  <w:r w:rsidRPr="005D3A61">
                    <w:rPr>
                      <w:rFonts w:cs="Arial"/>
                    </w:rPr>
                    <w:t>EMR Order</w:t>
                  </w:r>
                </w:p>
              </w:tc>
              <w:tc>
                <w:tcPr>
                  <w:tcW w:w="7556" w:type="dxa"/>
                  <w:shd w:val="clear" w:color="auto" w:fill="auto"/>
                </w:tcPr>
                <w:p w14:paraId="690F8704" w14:textId="77777777" w:rsidR="00983362" w:rsidRPr="005D3A61" w:rsidRDefault="00983362" w:rsidP="00202F58">
                  <w:pPr>
                    <w:rPr>
                      <w:rFonts w:cs="Arial"/>
                    </w:rPr>
                  </w:pPr>
                  <w:r w:rsidRPr="005D3A61">
                    <w:rPr>
                      <w:rFonts w:cs="Arial"/>
                    </w:rPr>
                    <w:t>SNAP Order</w:t>
                  </w:r>
                </w:p>
              </w:tc>
            </w:tr>
            <w:tr w:rsidR="00983362" w:rsidRPr="005D3A61" w14:paraId="1C6DEF8C" w14:textId="77777777" w:rsidTr="004733BA">
              <w:trPr>
                <w:trHeight w:val="240"/>
              </w:trPr>
              <w:tc>
                <w:tcPr>
                  <w:tcW w:w="2212" w:type="dxa"/>
                </w:tcPr>
                <w:p w14:paraId="1C0B27DC" w14:textId="77777777" w:rsidR="00983362" w:rsidRPr="005D3A61" w:rsidRDefault="00983362" w:rsidP="00F0053D">
                  <w:pPr>
                    <w:rPr>
                      <w:rFonts w:cs="Arial"/>
                    </w:rPr>
                  </w:pPr>
                  <w:r w:rsidRPr="005D3A61">
                    <w:rPr>
                      <w:rFonts w:cs="Arial"/>
                    </w:rPr>
                    <w:t>EMR Functionality</w:t>
                  </w:r>
                </w:p>
              </w:tc>
              <w:tc>
                <w:tcPr>
                  <w:tcW w:w="7556" w:type="dxa"/>
                </w:tcPr>
                <w:p w14:paraId="7304DBB7" w14:textId="77777777" w:rsidR="00983362" w:rsidRPr="005D3A61" w:rsidRDefault="00983362" w:rsidP="00202F58">
                  <w:pPr>
                    <w:rPr>
                      <w:rFonts w:cs="Arial"/>
                    </w:rPr>
                  </w:pPr>
                  <w:r w:rsidRPr="005D3A61">
                    <w:rPr>
                      <w:rFonts w:cs="Arial"/>
                    </w:rPr>
                    <w:t>ISBAR Handover Page</w:t>
                  </w:r>
                </w:p>
              </w:tc>
            </w:tr>
          </w:tbl>
          <w:p w14:paraId="408B8F46" w14:textId="77777777" w:rsidR="00983362" w:rsidRPr="005D3A61" w:rsidRDefault="00983362" w:rsidP="00F0053D">
            <w:pPr>
              <w:rPr>
                <w:rFonts w:cs="Arial"/>
              </w:rPr>
            </w:pPr>
          </w:p>
        </w:tc>
      </w:tr>
      <w:tr w:rsidR="00983362" w:rsidRPr="005D3A61" w14:paraId="6A3E7638" w14:textId="77777777" w:rsidTr="004733BA">
        <w:trPr>
          <w:trHeight w:val="731"/>
          <w:jc w:val="center"/>
        </w:trPr>
        <w:tc>
          <w:tcPr>
            <w:tcW w:w="10206" w:type="dxa"/>
            <w:gridSpan w:val="2"/>
          </w:tcPr>
          <w:p w14:paraId="4E2C870F" w14:textId="77777777" w:rsidR="00983362" w:rsidRPr="005D3A61" w:rsidRDefault="00983362" w:rsidP="00202F58">
            <w:pPr>
              <w:pStyle w:val="Heading1"/>
              <w:spacing w:before="0" w:after="0" w:line="276" w:lineRule="auto"/>
            </w:pPr>
            <w:r w:rsidRPr="005D3A61">
              <w:fldChar w:fldCharType="begin"/>
            </w:r>
            <w:r w:rsidRPr="005D3A61">
              <w:instrText xml:space="preserve"> AUTONUM </w:instrText>
            </w:r>
            <w:r w:rsidRPr="005D3A61">
              <w:fldChar w:fldCharType="end"/>
            </w:r>
            <w:r w:rsidRPr="005D3A61">
              <w:t xml:space="preserve">  Credentialing Requirements</w:t>
            </w:r>
          </w:p>
          <w:p w14:paraId="1D4637FF" w14:textId="0A73DBC3" w:rsidR="00983362" w:rsidRPr="005D3A61" w:rsidRDefault="00983362" w:rsidP="00F0053D">
            <w:pPr>
              <w:rPr>
                <w:rFonts w:cs="Arial"/>
              </w:rPr>
            </w:pPr>
            <w:r w:rsidRPr="005D3A61">
              <w:rPr>
                <w:rFonts w:cs="Arial"/>
              </w:rPr>
              <w:t xml:space="preserve">Credentials are not applicable for this </w:t>
            </w:r>
            <w:r w:rsidR="00EB42C6" w:rsidRPr="005D3A61">
              <w:rPr>
                <w:rFonts w:cs="Arial"/>
              </w:rPr>
              <w:t xml:space="preserve">guideline. </w:t>
            </w:r>
          </w:p>
          <w:p w14:paraId="29DEFA8B" w14:textId="77777777" w:rsidR="00983362" w:rsidRPr="005D3A61" w:rsidRDefault="00983362" w:rsidP="00202F58">
            <w:pPr>
              <w:rPr>
                <w:rFonts w:cs="Arial"/>
              </w:rPr>
            </w:pPr>
          </w:p>
        </w:tc>
      </w:tr>
      <w:tr w:rsidR="00983362" w:rsidRPr="005D3A61" w14:paraId="7DB97B1F" w14:textId="77777777" w:rsidTr="004733BA">
        <w:trPr>
          <w:trHeight w:val="731"/>
          <w:jc w:val="center"/>
        </w:trPr>
        <w:tc>
          <w:tcPr>
            <w:tcW w:w="10206" w:type="dxa"/>
            <w:gridSpan w:val="2"/>
          </w:tcPr>
          <w:p w14:paraId="794A265F" w14:textId="77777777" w:rsidR="00983362" w:rsidRPr="005D3A61" w:rsidRDefault="00983362" w:rsidP="00202F58">
            <w:pPr>
              <w:pStyle w:val="Heading1"/>
              <w:spacing w:before="0" w:after="0" w:line="276" w:lineRule="auto"/>
            </w:pPr>
            <w:r w:rsidRPr="005D3A61">
              <w:fldChar w:fldCharType="begin"/>
            </w:r>
            <w:r w:rsidRPr="005D3A61">
              <w:instrText xml:space="preserve"> AUTONUM </w:instrText>
            </w:r>
            <w:r w:rsidRPr="005D3A61">
              <w:fldChar w:fldCharType="end"/>
            </w:r>
            <w:r w:rsidRPr="005D3A61">
              <w:t xml:space="preserve">  Definitions and Abbreviations </w:t>
            </w:r>
          </w:p>
          <w:p w14:paraId="2CAEF729" w14:textId="77777777" w:rsidR="00983362" w:rsidRPr="005D3A61" w:rsidRDefault="00983362" w:rsidP="00202F58">
            <w:pPr>
              <w:pStyle w:val="Heading2"/>
              <w:spacing w:before="0" w:after="0" w:line="276" w:lineRule="auto"/>
              <w:rPr>
                <w:rFonts w:cs="Arial"/>
              </w:rPr>
            </w:pPr>
            <w:proofErr w:type="gramStart"/>
            <w:r w:rsidRPr="005D3A61">
              <w:rPr>
                <w:rFonts w:cs="Arial"/>
              </w:rPr>
              <w:t>7.1  Definitions</w:t>
            </w:r>
            <w:proofErr w:type="gramEnd"/>
          </w:p>
          <w:p w14:paraId="4F4CA20E" w14:textId="77777777" w:rsidR="00983362" w:rsidRPr="005D3A61" w:rsidRDefault="00983362" w:rsidP="00F0053D">
            <w:pPr>
              <w:rPr>
                <w:rFonts w:cs="Arial"/>
              </w:rPr>
            </w:pPr>
            <w:r w:rsidRPr="005D3A61">
              <w:rPr>
                <w:rFonts w:cs="Arial"/>
              </w:rPr>
              <w:t>For purposes of this procedure, unless otherwise stated, the following definitions shall apply:</w:t>
            </w:r>
          </w:p>
          <w:tbl>
            <w:tblPr>
              <w:tblW w:w="0" w:type="auto"/>
              <w:tblLayout w:type="fixed"/>
              <w:tblCellMar>
                <w:bottom w:w="57" w:type="dxa"/>
              </w:tblCellMar>
              <w:tblLook w:val="01E0" w:firstRow="1" w:lastRow="1" w:firstColumn="1" w:lastColumn="1" w:noHBand="0" w:noVBand="0"/>
            </w:tblPr>
            <w:tblGrid>
              <w:gridCol w:w="2496"/>
              <w:gridCol w:w="7272"/>
            </w:tblGrid>
            <w:tr w:rsidR="00983362" w:rsidRPr="005D3A61" w14:paraId="2788BC33" w14:textId="77777777" w:rsidTr="004733BA">
              <w:tc>
                <w:tcPr>
                  <w:tcW w:w="2496" w:type="dxa"/>
                </w:tcPr>
                <w:p w14:paraId="49F1DBD6" w14:textId="77777777" w:rsidR="00983362" w:rsidRPr="005D3A61" w:rsidRDefault="00983362" w:rsidP="00202F58">
                  <w:pPr>
                    <w:rPr>
                      <w:rFonts w:cs="Arial"/>
                    </w:rPr>
                  </w:pPr>
                  <w:r w:rsidRPr="005D3A61">
                    <w:rPr>
                      <w:rFonts w:cs="Arial"/>
                    </w:rPr>
                    <w:t>Clinical Handover</w:t>
                  </w:r>
                </w:p>
              </w:tc>
              <w:tc>
                <w:tcPr>
                  <w:tcW w:w="7272" w:type="dxa"/>
                  <w:vAlign w:val="center"/>
                </w:tcPr>
                <w:p w14:paraId="5E8B7808" w14:textId="77777777" w:rsidR="00983362" w:rsidRPr="005D3A61" w:rsidRDefault="00983362" w:rsidP="00202F58">
                  <w:pPr>
                    <w:rPr>
                      <w:rFonts w:cs="Arial"/>
                    </w:rPr>
                  </w:pPr>
                  <w:r w:rsidRPr="005D3A61">
                    <w:rPr>
                      <w:rFonts w:cs="Arial"/>
                    </w:rPr>
                    <w:t>The transfer of professional responsibility and accountability for some or all aspects of care for a patient, or group of patients to another person or professional group on a temporary or permanent basis.</w:t>
                  </w:r>
                </w:p>
              </w:tc>
            </w:tr>
            <w:tr w:rsidR="00983362" w:rsidRPr="005D3A61" w14:paraId="2248BACC" w14:textId="77777777" w:rsidTr="004733BA">
              <w:tc>
                <w:tcPr>
                  <w:tcW w:w="2496" w:type="dxa"/>
                </w:tcPr>
                <w:p w14:paraId="43A8BC94" w14:textId="77777777" w:rsidR="00983362" w:rsidRPr="005D3A61" w:rsidRDefault="00983362" w:rsidP="00F0053D">
                  <w:pPr>
                    <w:rPr>
                      <w:rFonts w:cs="Arial"/>
                    </w:rPr>
                  </w:pPr>
                  <w:r w:rsidRPr="005D3A61">
                    <w:rPr>
                      <w:rFonts w:cs="Arial"/>
                    </w:rPr>
                    <w:lastRenderedPageBreak/>
                    <w:t>iPM</w:t>
                  </w:r>
                </w:p>
              </w:tc>
              <w:tc>
                <w:tcPr>
                  <w:tcW w:w="7272" w:type="dxa"/>
                  <w:vAlign w:val="center"/>
                </w:tcPr>
                <w:p w14:paraId="3B57619E" w14:textId="77777777" w:rsidR="00983362" w:rsidRPr="005D3A61" w:rsidRDefault="00983362" w:rsidP="00202F58">
                  <w:pPr>
                    <w:rPr>
                      <w:rFonts w:cs="Arial"/>
                    </w:rPr>
                  </w:pPr>
                  <w:r w:rsidRPr="005D3A61">
                    <w:rPr>
                      <w:rFonts w:cs="Arial"/>
                    </w:rPr>
                    <w:t xml:space="preserve">Patient Management System. </w:t>
                  </w:r>
                </w:p>
              </w:tc>
            </w:tr>
            <w:tr w:rsidR="00983362" w:rsidRPr="005D3A61" w14:paraId="55A03F3E" w14:textId="77777777" w:rsidTr="004733BA">
              <w:tc>
                <w:tcPr>
                  <w:tcW w:w="2496" w:type="dxa"/>
                </w:tcPr>
                <w:p w14:paraId="5B32FA20" w14:textId="77777777" w:rsidR="00983362" w:rsidRPr="005D3A61" w:rsidRDefault="00983362" w:rsidP="00F0053D">
                  <w:pPr>
                    <w:rPr>
                      <w:rFonts w:cs="Arial"/>
                    </w:rPr>
                  </w:pPr>
                  <w:r w:rsidRPr="005D3A61">
                    <w:rPr>
                      <w:rFonts w:cs="Arial"/>
                    </w:rPr>
                    <w:t>Patient</w:t>
                  </w:r>
                </w:p>
              </w:tc>
              <w:tc>
                <w:tcPr>
                  <w:tcW w:w="7272" w:type="dxa"/>
                  <w:vAlign w:val="center"/>
                </w:tcPr>
                <w:p w14:paraId="4DB28B8B" w14:textId="77777777" w:rsidR="00983362" w:rsidRPr="005D3A61" w:rsidRDefault="00983362" w:rsidP="00202F58">
                  <w:pPr>
                    <w:rPr>
                      <w:rFonts w:cs="Arial"/>
                    </w:rPr>
                  </w:pPr>
                  <w:r w:rsidRPr="005D3A61">
                    <w:rPr>
                      <w:rFonts w:cs="Arial"/>
                    </w:rPr>
                    <w:t>Refers to a patient or client receiving health care and/or treatment from a Western Health service.</w:t>
                  </w:r>
                </w:p>
              </w:tc>
            </w:tr>
            <w:tr w:rsidR="00983362" w:rsidRPr="005D3A61" w14:paraId="1FDA2EBE" w14:textId="77777777" w:rsidTr="004733BA">
              <w:tc>
                <w:tcPr>
                  <w:tcW w:w="2496" w:type="dxa"/>
                </w:tcPr>
                <w:p w14:paraId="7FA70F00" w14:textId="77777777" w:rsidR="00983362" w:rsidRPr="005D3A61" w:rsidRDefault="00983362" w:rsidP="00F0053D">
                  <w:pPr>
                    <w:rPr>
                      <w:rFonts w:cs="Arial"/>
                    </w:rPr>
                  </w:pPr>
                  <w:r w:rsidRPr="005D3A61">
                    <w:rPr>
                      <w:rFonts w:cs="Arial"/>
                    </w:rPr>
                    <w:t>Receiving Team</w:t>
                  </w:r>
                </w:p>
              </w:tc>
              <w:tc>
                <w:tcPr>
                  <w:tcW w:w="7272" w:type="dxa"/>
                  <w:vAlign w:val="center"/>
                </w:tcPr>
                <w:p w14:paraId="46F77F44" w14:textId="7F331D1E" w:rsidR="00983362" w:rsidRPr="005D3A61" w:rsidRDefault="00983362" w:rsidP="00202F58">
                  <w:pPr>
                    <w:rPr>
                      <w:rFonts w:cs="Arial"/>
                    </w:rPr>
                  </w:pPr>
                  <w:r w:rsidRPr="005D3A61">
                    <w:rPr>
                      <w:rFonts w:cs="Arial"/>
                    </w:rPr>
                    <w:t xml:space="preserve">The multidisciplinary team who will be responsible for </w:t>
                  </w:r>
                  <w:r w:rsidR="008637F3" w:rsidRPr="005D3A61">
                    <w:rPr>
                      <w:rFonts w:cs="Arial"/>
                    </w:rPr>
                    <w:t xml:space="preserve">the </w:t>
                  </w:r>
                  <w:r w:rsidRPr="005D3A61">
                    <w:rPr>
                      <w:rFonts w:cs="Arial"/>
                    </w:rPr>
                    <w:t>provision of care to a patient once transferred to a continuing care or non</w:t>
                  </w:r>
                  <w:r w:rsidR="008637F3" w:rsidRPr="005D3A61">
                    <w:rPr>
                      <w:rFonts w:cs="Arial"/>
                    </w:rPr>
                    <w:t>-</w:t>
                  </w:r>
                  <w:r w:rsidRPr="005D3A61">
                    <w:rPr>
                      <w:rFonts w:cs="Arial"/>
                    </w:rPr>
                    <w:t>acute service.</w:t>
                  </w:r>
                </w:p>
              </w:tc>
            </w:tr>
            <w:tr w:rsidR="00983362" w:rsidRPr="005D3A61" w14:paraId="2B5ABA90" w14:textId="77777777" w:rsidTr="004733BA">
              <w:tc>
                <w:tcPr>
                  <w:tcW w:w="2496" w:type="dxa"/>
                </w:tcPr>
                <w:p w14:paraId="103FFD1A" w14:textId="77777777" w:rsidR="00983362" w:rsidRPr="005D3A61" w:rsidRDefault="00983362" w:rsidP="00F0053D">
                  <w:pPr>
                    <w:rPr>
                      <w:rFonts w:cs="Arial"/>
                    </w:rPr>
                  </w:pPr>
                  <w:r w:rsidRPr="005D3A61">
                    <w:rPr>
                      <w:rFonts w:cs="Arial"/>
                    </w:rPr>
                    <w:t>SNAP Clinician</w:t>
                  </w:r>
                </w:p>
              </w:tc>
              <w:tc>
                <w:tcPr>
                  <w:tcW w:w="7272" w:type="dxa"/>
                  <w:vAlign w:val="center"/>
                </w:tcPr>
                <w:p w14:paraId="01DD8C44" w14:textId="77777777" w:rsidR="00983362" w:rsidRPr="005D3A61" w:rsidRDefault="00983362" w:rsidP="00202F58">
                  <w:pPr>
                    <w:rPr>
                      <w:rFonts w:cs="Arial"/>
                    </w:rPr>
                  </w:pPr>
                  <w:r w:rsidRPr="005D3A61">
                    <w:rPr>
                      <w:rFonts w:cs="Arial"/>
                    </w:rPr>
                    <w:t>A health professional assigned to the SNAP Team who is responsible for the review and coordination of patients who are on a pathway to continuing care services.</w:t>
                  </w:r>
                </w:p>
              </w:tc>
            </w:tr>
            <w:tr w:rsidR="00983362" w:rsidRPr="005D3A61" w14:paraId="2F17E597" w14:textId="77777777" w:rsidTr="004733BA">
              <w:tc>
                <w:tcPr>
                  <w:tcW w:w="2496" w:type="dxa"/>
                </w:tcPr>
                <w:p w14:paraId="52B3E015" w14:textId="77777777" w:rsidR="00983362" w:rsidRPr="005D3A61" w:rsidRDefault="00983362" w:rsidP="00F0053D">
                  <w:pPr>
                    <w:rPr>
                      <w:rFonts w:cs="Arial"/>
                    </w:rPr>
                  </w:pPr>
                  <w:r w:rsidRPr="005D3A61">
                    <w:rPr>
                      <w:rFonts w:cs="Arial"/>
                    </w:rPr>
                    <w:t>SNAP Medical Officer</w:t>
                  </w:r>
                </w:p>
              </w:tc>
              <w:tc>
                <w:tcPr>
                  <w:tcW w:w="7272" w:type="dxa"/>
                  <w:vAlign w:val="center"/>
                </w:tcPr>
                <w:p w14:paraId="59A87831" w14:textId="77777777" w:rsidR="00983362" w:rsidRPr="005D3A61" w:rsidRDefault="00983362" w:rsidP="00202F58">
                  <w:pPr>
                    <w:rPr>
                      <w:rFonts w:cs="Arial"/>
                    </w:rPr>
                  </w:pPr>
                  <w:r w:rsidRPr="005D3A61">
                    <w:rPr>
                      <w:rFonts w:cs="Arial"/>
                    </w:rPr>
                    <w:t>A Senior or Junior Medical Staff member with training in Geriatric or Rehabilitation Medicine who is reviewing a patient referred to SNAP.</w:t>
                  </w:r>
                </w:p>
              </w:tc>
            </w:tr>
            <w:tr w:rsidR="00983362" w:rsidRPr="005D3A61" w14:paraId="07892770" w14:textId="77777777" w:rsidTr="004733BA">
              <w:tc>
                <w:tcPr>
                  <w:tcW w:w="2496" w:type="dxa"/>
                </w:tcPr>
                <w:p w14:paraId="42CF9A03" w14:textId="77777777" w:rsidR="00983362" w:rsidRPr="005D3A61" w:rsidRDefault="00983362" w:rsidP="00F0053D">
                  <w:pPr>
                    <w:rPr>
                      <w:rFonts w:cs="Arial"/>
                    </w:rPr>
                  </w:pPr>
                  <w:r w:rsidRPr="005D3A61">
                    <w:rPr>
                      <w:rFonts w:cs="Arial"/>
                    </w:rPr>
                    <w:t>SNAP Team</w:t>
                  </w:r>
                </w:p>
              </w:tc>
              <w:tc>
                <w:tcPr>
                  <w:tcW w:w="7272" w:type="dxa"/>
                  <w:vAlign w:val="center"/>
                </w:tcPr>
                <w:p w14:paraId="31543BDC" w14:textId="77777777" w:rsidR="00983362" w:rsidRPr="005D3A61" w:rsidRDefault="00983362" w:rsidP="00202F58">
                  <w:pPr>
                    <w:rPr>
                      <w:rFonts w:cs="Arial"/>
                      <w:iCs/>
                    </w:rPr>
                  </w:pPr>
                  <w:r w:rsidRPr="005D3A61">
                    <w:rPr>
                      <w:rFonts w:cs="Arial"/>
                      <w:iCs/>
                    </w:rPr>
                    <w:t xml:space="preserve">Access and Assessment service to facilitate pathways to </w:t>
                  </w:r>
                  <w:r w:rsidRPr="005D3A61">
                    <w:rPr>
                      <w:rFonts w:cs="Arial"/>
                    </w:rPr>
                    <w:t>continuing care</w:t>
                  </w:r>
                  <w:r w:rsidRPr="005D3A61">
                    <w:rPr>
                      <w:rFonts w:cs="Arial"/>
                      <w:iCs/>
                    </w:rPr>
                    <w:t xml:space="preserve"> out of acute care, and directly from the community, where clinically indicated</w:t>
                  </w:r>
                </w:p>
              </w:tc>
            </w:tr>
            <w:tr w:rsidR="00983362" w:rsidRPr="005D3A61" w14:paraId="606AF2DF" w14:textId="77777777" w:rsidTr="004733BA">
              <w:tc>
                <w:tcPr>
                  <w:tcW w:w="2496" w:type="dxa"/>
                </w:tcPr>
                <w:p w14:paraId="33BAB63A" w14:textId="77777777" w:rsidR="00983362" w:rsidRPr="005D3A61" w:rsidRDefault="00983362" w:rsidP="00F0053D">
                  <w:pPr>
                    <w:rPr>
                      <w:rFonts w:cs="Arial"/>
                    </w:rPr>
                  </w:pPr>
                  <w:r w:rsidRPr="005D3A61">
                    <w:rPr>
                      <w:rFonts w:cs="Arial"/>
                    </w:rPr>
                    <w:t>Structured Handover</w:t>
                  </w:r>
                </w:p>
              </w:tc>
              <w:tc>
                <w:tcPr>
                  <w:tcW w:w="7272" w:type="dxa"/>
                  <w:vAlign w:val="center"/>
                </w:tcPr>
                <w:p w14:paraId="1CED8DF0" w14:textId="77777777" w:rsidR="00983362" w:rsidRPr="005D3A61" w:rsidRDefault="00983362" w:rsidP="00202F58">
                  <w:pPr>
                    <w:rPr>
                      <w:rFonts w:cs="Arial"/>
                    </w:rPr>
                  </w:pPr>
                  <w:r w:rsidRPr="005D3A61">
                    <w:rPr>
                      <w:rFonts w:cs="Arial"/>
                      <w:color w:val="000000" w:themeColor="text1"/>
                    </w:rPr>
                    <w:t>Handover conducted in a structured format.</w:t>
                  </w:r>
                </w:p>
              </w:tc>
            </w:tr>
            <w:tr w:rsidR="00983362" w:rsidRPr="005D3A61" w14:paraId="74C21715" w14:textId="77777777" w:rsidTr="004733BA">
              <w:tc>
                <w:tcPr>
                  <w:tcW w:w="2496" w:type="dxa"/>
                </w:tcPr>
                <w:p w14:paraId="01F4482E" w14:textId="77777777" w:rsidR="00983362" w:rsidRPr="005D3A61" w:rsidRDefault="00983362" w:rsidP="00F0053D">
                  <w:pPr>
                    <w:rPr>
                      <w:rFonts w:cs="Arial"/>
                    </w:rPr>
                  </w:pPr>
                  <w:r w:rsidRPr="005D3A61">
                    <w:rPr>
                      <w:rFonts w:cs="Arial"/>
                    </w:rPr>
                    <w:t>Continuing Care Ward</w:t>
                  </w:r>
                </w:p>
              </w:tc>
              <w:tc>
                <w:tcPr>
                  <w:tcW w:w="7272" w:type="dxa"/>
                  <w:vAlign w:val="center"/>
                </w:tcPr>
                <w:p w14:paraId="1381C728" w14:textId="77777777" w:rsidR="00983362" w:rsidRPr="005D3A61" w:rsidRDefault="00983362" w:rsidP="00202F58">
                  <w:pPr>
                    <w:rPr>
                      <w:rFonts w:cs="Arial"/>
                    </w:rPr>
                  </w:pPr>
                  <w:r w:rsidRPr="005D3A61">
                    <w:rPr>
                      <w:rFonts w:cs="Arial"/>
                    </w:rPr>
                    <w:t>Any ward at Western Health which offers continuing care types of GEM; TCP; Rehabilitation; Palliative Care.</w:t>
                  </w:r>
                </w:p>
              </w:tc>
            </w:tr>
            <w:tr w:rsidR="00983362" w:rsidRPr="005D3A61" w14:paraId="06779F83" w14:textId="77777777" w:rsidTr="004733BA">
              <w:tc>
                <w:tcPr>
                  <w:tcW w:w="2496" w:type="dxa"/>
                </w:tcPr>
                <w:p w14:paraId="54FC7165" w14:textId="7E8F73AB" w:rsidR="000668F7" w:rsidRPr="005D3A61" w:rsidRDefault="00983362" w:rsidP="00F0053D">
                  <w:pPr>
                    <w:rPr>
                      <w:rFonts w:cs="Arial"/>
                    </w:rPr>
                  </w:pPr>
                  <w:r w:rsidRPr="005D3A61">
                    <w:rPr>
                      <w:rFonts w:cs="Arial"/>
                    </w:rPr>
                    <w:t>Treating Team</w:t>
                  </w:r>
                </w:p>
              </w:tc>
              <w:tc>
                <w:tcPr>
                  <w:tcW w:w="7272" w:type="dxa"/>
                  <w:vAlign w:val="center"/>
                </w:tcPr>
                <w:p w14:paraId="19FC8953" w14:textId="77777777" w:rsidR="00983362" w:rsidRPr="005D3A61" w:rsidRDefault="00983362" w:rsidP="00202F58">
                  <w:pPr>
                    <w:rPr>
                      <w:rFonts w:cs="Arial"/>
                    </w:rPr>
                  </w:pPr>
                  <w:r w:rsidRPr="005D3A61">
                    <w:rPr>
                      <w:rFonts w:cs="Arial"/>
                    </w:rPr>
                    <w:t>The multidisciplinary team responsible for provision of care to a patient at the time of assessment by SNAP (may be inpatient or community providers).</w:t>
                  </w:r>
                </w:p>
                <w:p w14:paraId="739717C4" w14:textId="2F98D4BC" w:rsidR="00EB42C6" w:rsidRPr="005D3A61" w:rsidRDefault="00EB42C6" w:rsidP="00202F58">
                  <w:pPr>
                    <w:rPr>
                      <w:rFonts w:cs="Arial"/>
                    </w:rPr>
                  </w:pPr>
                </w:p>
              </w:tc>
            </w:tr>
          </w:tbl>
          <w:p w14:paraId="362F07E2" w14:textId="77777777" w:rsidR="00983362" w:rsidRPr="005D3A61" w:rsidRDefault="00983362" w:rsidP="00202F58">
            <w:pPr>
              <w:pStyle w:val="Heading2"/>
              <w:spacing w:before="0" w:after="0" w:line="276" w:lineRule="auto"/>
              <w:rPr>
                <w:rFonts w:cs="Arial"/>
              </w:rPr>
            </w:pPr>
            <w:proofErr w:type="gramStart"/>
            <w:r w:rsidRPr="005D3A61">
              <w:rPr>
                <w:rFonts w:cs="Arial"/>
              </w:rPr>
              <w:t>7.2  Abbreviations</w:t>
            </w:r>
            <w:proofErr w:type="gramEnd"/>
            <w:r w:rsidRPr="005D3A61">
              <w:rPr>
                <w:rFonts w:cs="Arial"/>
              </w:rPr>
              <w:t xml:space="preserve"> </w:t>
            </w:r>
          </w:p>
          <w:p w14:paraId="454E31C8" w14:textId="77777777" w:rsidR="00983362" w:rsidRPr="005D3A61" w:rsidRDefault="00983362" w:rsidP="00F0053D">
            <w:pPr>
              <w:rPr>
                <w:rFonts w:cs="Arial"/>
              </w:rPr>
            </w:pPr>
            <w:r w:rsidRPr="005D3A61">
              <w:rPr>
                <w:rFonts w:cs="Arial"/>
              </w:rPr>
              <w:t>For purposes of this procedure, unless otherwise stated, the following abbreviations shall apply:</w:t>
            </w:r>
          </w:p>
          <w:tbl>
            <w:tblPr>
              <w:tblW w:w="0" w:type="auto"/>
              <w:tblLayout w:type="fixed"/>
              <w:tblCellMar>
                <w:bottom w:w="57" w:type="dxa"/>
              </w:tblCellMar>
              <w:tblLook w:val="01E0" w:firstRow="1" w:lastRow="1" w:firstColumn="1" w:lastColumn="1" w:noHBand="0" w:noVBand="0"/>
            </w:tblPr>
            <w:tblGrid>
              <w:gridCol w:w="1782"/>
              <w:gridCol w:w="7986"/>
            </w:tblGrid>
            <w:tr w:rsidR="00983362" w:rsidRPr="005D3A61" w14:paraId="5A6013DF" w14:textId="77777777" w:rsidTr="004733BA">
              <w:tc>
                <w:tcPr>
                  <w:tcW w:w="1782" w:type="dxa"/>
                </w:tcPr>
                <w:p w14:paraId="63D8A6D6" w14:textId="447065A8" w:rsidR="000668F7" w:rsidRPr="005D3A61" w:rsidRDefault="00983362" w:rsidP="00202F58">
                  <w:pPr>
                    <w:rPr>
                      <w:rFonts w:cs="Arial"/>
                      <w:szCs w:val="18"/>
                    </w:rPr>
                  </w:pPr>
                  <w:r w:rsidRPr="005D3A61">
                    <w:rPr>
                      <w:rFonts w:cs="Arial"/>
                      <w:szCs w:val="18"/>
                    </w:rPr>
                    <w:t>ACAS</w:t>
                  </w:r>
                </w:p>
              </w:tc>
              <w:tc>
                <w:tcPr>
                  <w:tcW w:w="7986" w:type="dxa"/>
                </w:tcPr>
                <w:p w14:paraId="09855023" w14:textId="2F1FF2C5" w:rsidR="000668F7" w:rsidRPr="005D3A61" w:rsidRDefault="00983362" w:rsidP="00202F58">
                  <w:pPr>
                    <w:rPr>
                      <w:rFonts w:cs="Arial"/>
                    </w:rPr>
                  </w:pPr>
                  <w:r w:rsidRPr="005D3A61">
                    <w:rPr>
                      <w:rFonts w:cs="Arial"/>
                    </w:rPr>
                    <w:t>Aged Care Assessment Service</w:t>
                  </w:r>
                </w:p>
              </w:tc>
            </w:tr>
            <w:tr w:rsidR="005D3A61" w:rsidRPr="005D3A61" w14:paraId="380FA761" w14:textId="77777777" w:rsidTr="004733BA">
              <w:tc>
                <w:tcPr>
                  <w:tcW w:w="1782" w:type="dxa"/>
                </w:tcPr>
                <w:p w14:paraId="3FA2771F" w14:textId="4B9512DF" w:rsidR="005D3A61" w:rsidRPr="005D3A61" w:rsidRDefault="005D3A61" w:rsidP="00202F58">
                  <w:pPr>
                    <w:rPr>
                      <w:rFonts w:cs="Arial"/>
                      <w:szCs w:val="18"/>
                    </w:rPr>
                  </w:pPr>
                  <w:r>
                    <w:rPr>
                      <w:rFonts w:cs="Arial"/>
                      <w:szCs w:val="18"/>
                    </w:rPr>
                    <w:t>ACLS</w:t>
                  </w:r>
                </w:p>
              </w:tc>
              <w:tc>
                <w:tcPr>
                  <w:tcW w:w="7986" w:type="dxa"/>
                </w:tcPr>
                <w:p w14:paraId="56C0A891" w14:textId="3101DEA9" w:rsidR="005D3A61" w:rsidRPr="005D3A61" w:rsidRDefault="005D3A61" w:rsidP="00202F58">
                  <w:pPr>
                    <w:rPr>
                      <w:rFonts w:cs="Arial"/>
                    </w:rPr>
                  </w:pPr>
                  <w:r>
                    <w:rPr>
                      <w:rFonts w:cs="Arial"/>
                    </w:rPr>
                    <w:t>Aged Care Liaison Service</w:t>
                  </w:r>
                </w:p>
              </w:tc>
            </w:tr>
            <w:tr w:rsidR="005D3A61" w:rsidRPr="005D3A61" w14:paraId="10C0FB6D" w14:textId="77777777" w:rsidTr="004733BA">
              <w:tc>
                <w:tcPr>
                  <w:tcW w:w="1782" w:type="dxa"/>
                </w:tcPr>
                <w:p w14:paraId="247C6C8C" w14:textId="567A4E1A" w:rsidR="005D3A61" w:rsidRDefault="005D3A61" w:rsidP="00202F58">
                  <w:pPr>
                    <w:rPr>
                      <w:rFonts w:cs="Arial"/>
                      <w:szCs w:val="18"/>
                    </w:rPr>
                  </w:pPr>
                  <w:r>
                    <w:rPr>
                      <w:rFonts w:cs="Arial"/>
                      <w:szCs w:val="18"/>
                    </w:rPr>
                    <w:t>CBR</w:t>
                  </w:r>
                </w:p>
              </w:tc>
              <w:tc>
                <w:tcPr>
                  <w:tcW w:w="7986" w:type="dxa"/>
                </w:tcPr>
                <w:p w14:paraId="545D0CCD" w14:textId="2D131C8E" w:rsidR="005D3A61" w:rsidRDefault="005D3A61" w:rsidP="00202F58">
                  <w:pPr>
                    <w:rPr>
                      <w:rFonts w:cs="Arial"/>
                    </w:rPr>
                  </w:pPr>
                  <w:r>
                    <w:rPr>
                      <w:rFonts w:cs="Arial"/>
                    </w:rPr>
                    <w:t xml:space="preserve">Community Based Rehabilitation </w:t>
                  </w:r>
                </w:p>
              </w:tc>
            </w:tr>
            <w:tr w:rsidR="00846D05" w:rsidRPr="005D3A61" w14:paraId="55D50E07" w14:textId="77777777" w:rsidTr="004733BA">
              <w:tc>
                <w:tcPr>
                  <w:tcW w:w="1782" w:type="dxa"/>
                </w:tcPr>
                <w:p w14:paraId="2AB440B9" w14:textId="74F79375" w:rsidR="00846D05" w:rsidRPr="005D3A61" w:rsidRDefault="00846D05" w:rsidP="00846D05">
                  <w:pPr>
                    <w:rPr>
                      <w:rFonts w:cs="Arial"/>
                      <w:szCs w:val="18"/>
                    </w:rPr>
                  </w:pPr>
                  <w:r w:rsidRPr="005D3A61">
                    <w:rPr>
                      <w:rFonts w:cs="Arial"/>
                      <w:szCs w:val="18"/>
                    </w:rPr>
                    <w:t>COTWB</w:t>
                  </w:r>
                </w:p>
              </w:tc>
              <w:tc>
                <w:tcPr>
                  <w:tcW w:w="7986" w:type="dxa"/>
                </w:tcPr>
                <w:p w14:paraId="6023BB4B" w14:textId="1E57B2E2" w:rsidR="00846D05" w:rsidRPr="005D3A61" w:rsidRDefault="00846D05" w:rsidP="00846D05">
                  <w:pPr>
                    <w:rPr>
                      <w:rFonts w:cs="Arial"/>
                    </w:rPr>
                  </w:pPr>
                  <w:r w:rsidRPr="005D3A61">
                    <w:rPr>
                      <w:rFonts w:cs="Arial"/>
                    </w:rPr>
                    <w:t>Cup of tea weight bearing</w:t>
                  </w:r>
                </w:p>
              </w:tc>
            </w:tr>
            <w:tr w:rsidR="00983362" w:rsidRPr="005D3A61" w14:paraId="40807E69" w14:textId="77777777" w:rsidTr="004733BA">
              <w:tc>
                <w:tcPr>
                  <w:tcW w:w="1782" w:type="dxa"/>
                </w:tcPr>
                <w:p w14:paraId="32E744F4" w14:textId="77777777" w:rsidR="00983362" w:rsidRPr="005D3A61" w:rsidRDefault="00983362" w:rsidP="00F0053D">
                  <w:pPr>
                    <w:rPr>
                      <w:rFonts w:cs="Arial"/>
                      <w:szCs w:val="18"/>
                    </w:rPr>
                  </w:pPr>
                  <w:r w:rsidRPr="005D3A61">
                    <w:rPr>
                      <w:rFonts w:cs="Arial"/>
                      <w:szCs w:val="18"/>
                    </w:rPr>
                    <w:t>ED</w:t>
                  </w:r>
                </w:p>
              </w:tc>
              <w:tc>
                <w:tcPr>
                  <w:tcW w:w="7986" w:type="dxa"/>
                </w:tcPr>
                <w:p w14:paraId="6D4D108A" w14:textId="77777777" w:rsidR="00983362" w:rsidRPr="005D3A61" w:rsidRDefault="00983362" w:rsidP="00202F58">
                  <w:pPr>
                    <w:rPr>
                      <w:rFonts w:cs="Arial"/>
                      <w:szCs w:val="18"/>
                    </w:rPr>
                  </w:pPr>
                  <w:r w:rsidRPr="005D3A61">
                    <w:rPr>
                      <w:rFonts w:cs="Arial"/>
                      <w:szCs w:val="18"/>
                    </w:rPr>
                    <w:t>Emergency Department</w:t>
                  </w:r>
                </w:p>
              </w:tc>
            </w:tr>
            <w:tr w:rsidR="00983362" w:rsidRPr="005D3A61" w14:paraId="2791337C" w14:textId="77777777" w:rsidTr="004733BA">
              <w:tc>
                <w:tcPr>
                  <w:tcW w:w="1782" w:type="dxa"/>
                </w:tcPr>
                <w:p w14:paraId="1C7E5ACA" w14:textId="77777777" w:rsidR="00983362" w:rsidRPr="005D3A61" w:rsidRDefault="00983362" w:rsidP="00F0053D">
                  <w:pPr>
                    <w:rPr>
                      <w:rFonts w:cs="Arial"/>
                      <w:szCs w:val="18"/>
                    </w:rPr>
                  </w:pPr>
                  <w:r w:rsidRPr="005D3A61">
                    <w:rPr>
                      <w:rFonts w:cs="Arial"/>
                      <w:szCs w:val="18"/>
                    </w:rPr>
                    <w:t xml:space="preserve">EMR </w:t>
                  </w:r>
                </w:p>
              </w:tc>
              <w:tc>
                <w:tcPr>
                  <w:tcW w:w="7986" w:type="dxa"/>
                </w:tcPr>
                <w:p w14:paraId="366DA64A" w14:textId="77777777" w:rsidR="00983362" w:rsidRPr="005D3A61" w:rsidRDefault="00983362" w:rsidP="00202F58">
                  <w:pPr>
                    <w:rPr>
                      <w:rFonts w:cs="Arial"/>
                      <w:szCs w:val="18"/>
                    </w:rPr>
                  </w:pPr>
                  <w:r w:rsidRPr="005D3A61">
                    <w:rPr>
                      <w:rFonts w:cs="Arial"/>
                      <w:szCs w:val="18"/>
                    </w:rPr>
                    <w:t>Electronic Medical Record</w:t>
                  </w:r>
                </w:p>
              </w:tc>
            </w:tr>
            <w:tr w:rsidR="00983362" w:rsidRPr="005D3A61" w14:paraId="04C7FECD" w14:textId="77777777" w:rsidTr="004733BA">
              <w:tc>
                <w:tcPr>
                  <w:tcW w:w="1782" w:type="dxa"/>
                </w:tcPr>
                <w:p w14:paraId="0870E448" w14:textId="77777777" w:rsidR="00E4612A" w:rsidRPr="005D3A61" w:rsidRDefault="00983362" w:rsidP="00F0053D">
                  <w:pPr>
                    <w:rPr>
                      <w:rFonts w:cs="Arial"/>
                      <w:szCs w:val="18"/>
                    </w:rPr>
                  </w:pPr>
                  <w:r w:rsidRPr="005D3A61">
                    <w:rPr>
                      <w:rFonts w:cs="Arial"/>
                      <w:szCs w:val="18"/>
                    </w:rPr>
                    <w:t>GEM</w:t>
                  </w:r>
                </w:p>
              </w:tc>
              <w:tc>
                <w:tcPr>
                  <w:tcW w:w="7986" w:type="dxa"/>
                </w:tcPr>
                <w:p w14:paraId="6DF25587" w14:textId="77777777" w:rsidR="00983362" w:rsidRPr="005D3A61" w:rsidRDefault="00983362" w:rsidP="00202F58">
                  <w:pPr>
                    <w:rPr>
                      <w:rFonts w:cs="Arial"/>
                      <w:szCs w:val="18"/>
                    </w:rPr>
                  </w:pPr>
                  <w:r w:rsidRPr="005D3A61">
                    <w:rPr>
                      <w:rFonts w:cs="Arial"/>
                      <w:szCs w:val="18"/>
                    </w:rPr>
                    <w:t>Geriatric Evaluation and Management</w:t>
                  </w:r>
                </w:p>
              </w:tc>
            </w:tr>
            <w:tr w:rsidR="00E4612A" w:rsidRPr="005D3A61" w14:paraId="4C79B4ED" w14:textId="77777777" w:rsidTr="004733BA">
              <w:tc>
                <w:tcPr>
                  <w:tcW w:w="1782" w:type="dxa"/>
                </w:tcPr>
                <w:p w14:paraId="0786C18A" w14:textId="77777777" w:rsidR="00E4612A" w:rsidRPr="005D3A61" w:rsidRDefault="00E4612A" w:rsidP="00F0053D">
                  <w:pPr>
                    <w:rPr>
                      <w:rFonts w:cs="Arial"/>
                      <w:szCs w:val="18"/>
                    </w:rPr>
                  </w:pPr>
                  <w:r w:rsidRPr="005D3A61">
                    <w:rPr>
                      <w:rFonts w:cs="Arial"/>
                      <w:szCs w:val="18"/>
                    </w:rPr>
                    <w:t>GEM@HOME</w:t>
                  </w:r>
                </w:p>
              </w:tc>
              <w:tc>
                <w:tcPr>
                  <w:tcW w:w="7986" w:type="dxa"/>
                </w:tcPr>
                <w:p w14:paraId="57BB6E0C" w14:textId="54CEAF47" w:rsidR="00E4612A" w:rsidRPr="005D3A61" w:rsidRDefault="00E4612A" w:rsidP="00202F58">
                  <w:pPr>
                    <w:tabs>
                      <w:tab w:val="left" w:pos="4306"/>
                    </w:tabs>
                    <w:rPr>
                      <w:rFonts w:cs="Arial"/>
                      <w:szCs w:val="18"/>
                    </w:rPr>
                  </w:pPr>
                  <w:r w:rsidRPr="005D3A61">
                    <w:rPr>
                      <w:rFonts w:cs="Arial"/>
                      <w:szCs w:val="18"/>
                    </w:rPr>
                    <w:t xml:space="preserve">Geriatric Evaluation and Management at Home </w:t>
                  </w:r>
                  <w:r w:rsidR="00846D05" w:rsidRPr="005D3A61">
                    <w:rPr>
                      <w:rFonts w:cs="Arial"/>
                      <w:szCs w:val="18"/>
                    </w:rPr>
                    <w:tab/>
                  </w:r>
                </w:p>
              </w:tc>
            </w:tr>
            <w:tr w:rsidR="00983362" w:rsidRPr="005D3A61" w14:paraId="38FD8396" w14:textId="77777777" w:rsidTr="004733BA">
              <w:tc>
                <w:tcPr>
                  <w:tcW w:w="1782" w:type="dxa"/>
                </w:tcPr>
                <w:p w14:paraId="741EB785" w14:textId="706BA0A3" w:rsidR="000668F7" w:rsidRPr="005D3A61" w:rsidRDefault="00983362" w:rsidP="00202F58">
                  <w:pPr>
                    <w:rPr>
                      <w:rFonts w:cs="Arial"/>
                      <w:szCs w:val="18"/>
                    </w:rPr>
                  </w:pPr>
                  <w:r w:rsidRPr="005D3A61">
                    <w:rPr>
                      <w:rFonts w:cs="Arial"/>
                      <w:szCs w:val="18"/>
                    </w:rPr>
                    <w:t>ISBAR</w:t>
                  </w:r>
                </w:p>
              </w:tc>
              <w:tc>
                <w:tcPr>
                  <w:tcW w:w="7986" w:type="dxa"/>
                </w:tcPr>
                <w:p w14:paraId="597357D6" w14:textId="3DF2D2F0" w:rsidR="000668F7" w:rsidRPr="005D3A61" w:rsidRDefault="00983362" w:rsidP="00202F58">
                  <w:pPr>
                    <w:rPr>
                      <w:rFonts w:cs="Arial"/>
                    </w:rPr>
                  </w:pPr>
                  <w:r w:rsidRPr="005D3A61">
                    <w:rPr>
                      <w:rFonts w:cs="Arial"/>
                    </w:rPr>
                    <w:t xml:space="preserve">Refers to </w:t>
                  </w:r>
                  <w:r w:rsidRPr="005D3A61">
                    <w:rPr>
                      <w:rFonts w:cs="Arial"/>
                      <w:b/>
                    </w:rPr>
                    <w:t>I</w:t>
                  </w:r>
                  <w:r w:rsidRPr="005D3A61">
                    <w:rPr>
                      <w:rFonts w:cs="Arial"/>
                    </w:rPr>
                    <w:t xml:space="preserve"> - Identify, </w:t>
                  </w:r>
                  <w:r w:rsidRPr="005D3A61">
                    <w:rPr>
                      <w:rFonts w:cs="Arial"/>
                      <w:b/>
                    </w:rPr>
                    <w:t>S</w:t>
                  </w:r>
                  <w:r w:rsidRPr="005D3A61">
                    <w:rPr>
                      <w:rFonts w:cs="Arial"/>
                    </w:rPr>
                    <w:t xml:space="preserve"> - Situation, </w:t>
                  </w:r>
                  <w:r w:rsidRPr="005D3A61">
                    <w:rPr>
                      <w:rFonts w:cs="Arial"/>
                      <w:b/>
                    </w:rPr>
                    <w:t>B</w:t>
                  </w:r>
                  <w:r w:rsidRPr="005D3A61">
                    <w:rPr>
                      <w:rFonts w:cs="Arial"/>
                    </w:rPr>
                    <w:t xml:space="preserve"> - Background, </w:t>
                  </w:r>
                  <w:r w:rsidRPr="005D3A61">
                    <w:rPr>
                      <w:rFonts w:cs="Arial"/>
                      <w:b/>
                    </w:rPr>
                    <w:t>A</w:t>
                  </w:r>
                  <w:r w:rsidRPr="005D3A61">
                    <w:rPr>
                      <w:rFonts w:cs="Arial"/>
                    </w:rPr>
                    <w:t xml:space="preserve"> - Assessment , </w:t>
                  </w:r>
                  <w:r w:rsidRPr="005D3A61">
                    <w:rPr>
                      <w:rFonts w:cs="Arial"/>
                      <w:b/>
                    </w:rPr>
                    <w:t>R</w:t>
                  </w:r>
                  <w:r w:rsidRPr="005D3A61">
                    <w:rPr>
                      <w:rFonts w:cs="Arial"/>
                    </w:rPr>
                    <w:t xml:space="preserve"> - Request </w:t>
                  </w:r>
                </w:p>
              </w:tc>
            </w:tr>
            <w:tr w:rsidR="005D3A61" w:rsidRPr="005D3A61" w14:paraId="0401F044" w14:textId="77777777" w:rsidTr="004733BA">
              <w:tc>
                <w:tcPr>
                  <w:tcW w:w="1782" w:type="dxa"/>
                </w:tcPr>
                <w:p w14:paraId="1520A73E" w14:textId="596B1766" w:rsidR="005D3A61" w:rsidRPr="005D3A61" w:rsidRDefault="005D3A61" w:rsidP="00202F58">
                  <w:pPr>
                    <w:rPr>
                      <w:rFonts w:cs="Arial"/>
                      <w:szCs w:val="18"/>
                    </w:rPr>
                  </w:pPr>
                  <w:r>
                    <w:rPr>
                      <w:rFonts w:cs="Arial"/>
                      <w:szCs w:val="18"/>
                    </w:rPr>
                    <w:t>NIC</w:t>
                  </w:r>
                </w:p>
              </w:tc>
              <w:tc>
                <w:tcPr>
                  <w:tcW w:w="7986" w:type="dxa"/>
                </w:tcPr>
                <w:p w14:paraId="20BCBF41" w14:textId="7C6D94D2" w:rsidR="005D3A61" w:rsidRPr="005D3A61" w:rsidRDefault="005D3A61" w:rsidP="00202F58">
                  <w:pPr>
                    <w:rPr>
                      <w:rFonts w:cs="Arial"/>
                    </w:rPr>
                  </w:pPr>
                  <w:r>
                    <w:rPr>
                      <w:rFonts w:cs="Arial"/>
                    </w:rPr>
                    <w:t>Nurse in charge</w:t>
                  </w:r>
                </w:p>
              </w:tc>
            </w:tr>
            <w:tr w:rsidR="00846D05" w:rsidRPr="005D3A61" w14:paraId="70EBFD8A" w14:textId="77777777" w:rsidTr="004733BA">
              <w:tc>
                <w:tcPr>
                  <w:tcW w:w="1782" w:type="dxa"/>
                </w:tcPr>
                <w:p w14:paraId="2579E8F9" w14:textId="47383B43" w:rsidR="00846D05" w:rsidRPr="005D3A61" w:rsidRDefault="00846D05" w:rsidP="00846D05">
                  <w:pPr>
                    <w:rPr>
                      <w:rFonts w:cs="Arial"/>
                      <w:szCs w:val="18"/>
                    </w:rPr>
                  </w:pPr>
                  <w:r w:rsidRPr="005D3A61">
                    <w:rPr>
                      <w:rFonts w:cs="Arial"/>
                      <w:szCs w:val="18"/>
                    </w:rPr>
                    <w:t>NWB</w:t>
                  </w:r>
                </w:p>
              </w:tc>
              <w:tc>
                <w:tcPr>
                  <w:tcW w:w="7986" w:type="dxa"/>
                </w:tcPr>
                <w:p w14:paraId="50EB60C3" w14:textId="4C2D4052" w:rsidR="00846D05" w:rsidRPr="005D3A61" w:rsidRDefault="00846D05" w:rsidP="00846D05">
                  <w:pPr>
                    <w:rPr>
                      <w:rFonts w:cs="Arial"/>
                    </w:rPr>
                  </w:pPr>
                  <w:r w:rsidRPr="005D3A61">
                    <w:rPr>
                      <w:rFonts w:cs="Arial"/>
                    </w:rPr>
                    <w:t>Non-Weight Bearing</w:t>
                  </w:r>
                </w:p>
              </w:tc>
            </w:tr>
            <w:tr w:rsidR="000736F3" w:rsidRPr="005D3A61" w14:paraId="2D48CBA5" w14:textId="77777777" w:rsidTr="004733BA">
              <w:tc>
                <w:tcPr>
                  <w:tcW w:w="1782" w:type="dxa"/>
                </w:tcPr>
                <w:p w14:paraId="15A667FC" w14:textId="5CB94C56" w:rsidR="000736F3" w:rsidRPr="005D3A61" w:rsidRDefault="000736F3" w:rsidP="00846D05">
                  <w:pPr>
                    <w:rPr>
                      <w:rFonts w:cs="Arial"/>
                      <w:szCs w:val="18"/>
                    </w:rPr>
                  </w:pPr>
                  <w:r>
                    <w:rPr>
                      <w:rFonts w:cs="Arial"/>
                      <w:szCs w:val="18"/>
                    </w:rPr>
                    <w:t>NWBC</w:t>
                  </w:r>
                </w:p>
              </w:tc>
              <w:tc>
                <w:tcPr>
                  <w:tcW w:w="7986" w:type="dxa"/>
                </w:tcPr>
                <w:p w14:paraId="2BEFE59F" w14:textId="6DAD2811" w:rsidR="000736F3" w:rsidRPr="005D3A61" w:rsidRDefault="000736F3" w:rsidP="00846D05">
                  <w:pPr>
                    <w:rPr>
                      <w:rFonts w:cs="Arial"/>
                    </w:rPr>
                  </w:pPr>
                  <w:r>
                    <w:rPr>
                      <w:rFonts w:cs="Arial"/>
                    </w:rPr>
                    <w:t>Non-Weight Bear Coordinator</w:t>
                  </w:r>
                </w:p>
              </w:tc>
            </w:tr>
            <w:tr w:rsidR="00846D05" w:rsidRPr="005D3A61" w14:paraId="70BA3046" w14:textId="77777777" w:rsidTr="004733BA">
              <w:tc>
                <w:tcPr>
                  <w:tcW w:w="1782" w:type="dxa"/>
                </w:tcPr>
                <w:p w14:paraId="7C1447E8" w14:textId="7C19E7CF" w:rsidR="00846D05" w:rsidRPr="005D3A61" w:rsidRDefault="00846D05" w:rsidP="00846D05">
                  <w:pPr>
                    <w:rPr>
                      <w:rFonts w:cs="Arial"/>
                      <w:szCs w:val="18"/>
                    </w:rPr>
                  </w:pPr>
                  <w:r w:rsidRPr="005D3A61">
                    <w:rPr>
                      <w:rFonts w:cs="Arial"/>
                      <w:szCs w:val="18"/>
                    </w:rPr>
                    <w:t>PWB</w:t>
                  </w:r>
                </w:p>
              </w:tc>
              <w:tc>
                <w:tcPr>
                  <w:tcW w:w="7986" w:type="dxa"/>
                </w:tcPr>
                <w:p w14:paraId="311794F4" w14:textId="1884D867" w:rsidR="00846D05" w:rsidRPr="005D3A61" w:rsidRDefault="00846D05" w:rsidP="00846D05">
                  <w:pPr>
                    <w:rPr>
                      <w:rFonts w:cs="Arial"/>
                    </w:rPr>
                  </w:pPr>
                  <w:r w:rsidRPr="005D3A61">
                    <w:rPr>
                      <w:rFonts w:cs="Arial"/>
                    </w:rPr>
                    <w:t xml:space="preserve">Partial Weight Bearing </w:t>
                  </w:r>
                </w:p>
              </w:tc>
            </w:tr>
            <w:tr w:rsidR="006C6CA2" w:rsidRPr="005D3A61" w14:paraId="7B11191F" w14:textId="77777777" w:rsidTr="004733BA">
              <w:tc>
                <w:tcPr>
                  <w:tcW w:w="1782" w:type="dxa"/>
                </w:tcPr>
                <w:p w14:paraId="45E8E39A" w14:textId="4233FDE9" w:rsidR="006C6CA2" w:rsidRPr="005D3A61" w:rsidRDefault="006C6CA2" w:rsidP="00846D05">
                  <w:pPr>
                    <w:rPr>
                      <w:rFonts w:cs="Arial"/>
                      <w:szCs w:val="18"/>
                    </w:rPr>
                  </w:pPr>
                  <w:r w:rsidRPr="005D3A61">
                    <w:rPr>
                      <w:rFonts w:cs="Arial"/>
                      <w:szCs w:val="18"/>
                    </w:rPr>
                    <w:t>RACF</w:t>
                  </w:r>
                </w:p>
              </w:tc>
              <w:tc>
                <w:tcPr>
                  <w:tcW w:w="7986" w:type="dxa"/>
                </w:tcPr>
                <w:p w14:paraId="127058F3" w14:textId="5E7010BF" w:rsidR="006C6CA2" w:rsidRPr="005D3A61" w:rsidRDefault="006C6CA2" w:rsidP="00846D05">
                  <w:pPr>
                    <w:rPr>
                      <w:rFonts w:cs="Arial"/>
                    </w:rPr>
                  </w:pPr>
                  <w:r w:rsidRPr="005D3A61">
                    <w:rPr>
                      <w:rFonts w:cs="Arial"/>
                    </w:rPr>
                    <w:t>Residential Aged Care Facility</w:t>
                  </w:r>
                </w:p>
              </w:tc>
            </w:tr>
            <w:tr w:rsidR="005D3A61" w:rsidRPr="005D3A61" w14:paraId="2E65B216" w14:textId="77777777" w:rsidTr="004733BA">
              <w:tc>
                <w:tcPr>
                  <w:tcW w:w="1782" w:type="dxa"/>
                </w:tcPr>
                <w:p w14:paraId="2264B0A5" w14:textId="0E6DBC21" w:rsidR="005D3A61" w:rsidRPr="005D3A61" w:rsidRDefault="005D3A61" w:rsidP="00846D05">
                  <w:pPr>
                    <w:rPr>
                      <w:rFonts w:cs="Arial"/>
                      <w:szCs w:val="18"/>
                    </w:rPr>
                  </w:pPr>
                  <w:r>
                    <w:rPr>
                      <w:rFonts w:cs="Arial"/>
                      <w:szCs w:val="18"/>
                    </w:rPr>
                    <w:t>RAH</w:t>
                  </w:r>
                </w:p>
              </w:tc>
              <w:tc>
                <w:tcPr>
                  <w:tcW w:w="7986" w:type="dxa"/>
                </w:tcPr>
                <w:p w14:paraId="0BD96789" w14:textId="22D6F211" w:rsidR="005D3A61" w:rsidRPr="005D3A61" w:rsidRDefault="005D3A61" w:rsidP="00846D05">
                  <w:pPr>
                    <w:rPr>
                      <w:rFonts w:cs="Arial"/>
                    </w:rPr>
                  </w:pPr>
                  <w:r>
                    <w:rPr>
                      <w:rFonts w:cs="Arial"/>
                    </w:rPr>
                    <w:t>Rapid Allied Health</w:t>
                  </w:r>
                </w:p>
              </w:tc>
            </w:tr>
            <w:tr w:rsidR="00983362" w:rsidRPr="005D3A61" w14:paraId="6927BC79" w14:textId="77777777" w:rsidTr="004733BA">
              <w:tc>
                <w:tcPr>
                  <w:tcW w:w="1782" w:type="dxa"/>
                </w:tcPr>
                <w:p w14:paraId="70ADD8F9" w14:textId="77777777" w:rsidR="00983362" w:rsidRPr="005D3A61" w:rsidRDefault="00983362" w:rsidP="00F0053D">
                  <w:pPr>
                    <w:rPr>
                      <w:rFonts w:cs="Arial"/>
                      <w:szCs w:val="18"/>
                    </w:rPr>
                  </w:pPr>
                  <w:r w:rsidRPr="005D3A61">
                    <w:rPr>
                      <w:rFonts w:cs="Arial"/>
                      <w:szCs w:val="18"/>
                    </w:rPr>
                    <w:t>Rehab</w:t>
                  </w:r>
                </w:p>
              </w:tc>
              <w:tc>
                <w:tcPr>
                  <w:tcW w:w="7986" w:type="dxa"/>
                </w:tcPr>
                <w:p w14:paraId="5869AD3C" w14:textId="77777777" w:rsidR="00983362" w:rsidRPr="005D3A61" w:rsidRDefault="00983362" w:rsidP="00202F58">
                  <w:pPr>
                    <w:rPr>
                      <w:rFonts w:cs="Arial"/>
                      <w:szCs w:val="18"/>
                    </w:rPr>
                  </w:pPr>
                  <w:r w:rsidRPr="005D3A61">
                    <w:rPr>
                      <w:rFonts w:cs="Arial"/>
                      <w:szCs w:val="18"/>
                    </w:rPr>
                    <w:t>Rehabilitation</w:t>
                  </w:r>
                </w:p>
              </w:tc>
            </w:tr>
            <w:tr w:rsidR="00983362" w:rsidRPr="005D3A61" w14:paraId="296586D3" w14:textId="77777777" w:rsidTr="004733BA">
              <w:tc>
                <w:tcPr>
                  <w:tcW w:w="1782" w:type="dxa"/>
                </w:tcPr>
                <w:p w14:paraId="34765A74" w14:textId="77777777" w:rsidR="00983362" w:rsidRPr="005D3A61" w:rsidRDefault="00983362" w:rsidP="00F0053D">
                  <w:pPr>
                    <w:rPr>
                      <w:rFonts w:cs="Arial"/>
                      <w:szCs w:val="18"/>
                    </w:rPr>
                  </w:pPr>
                  <w:r w:rsidRPr="005D3A61">
                    <w:rPr>
                      <w:rFonts w:cs="Arial"/>
                      <w:szCs w:val="18"/>
                    </w:rPr>
                    <w:t>TCP</w:t>
                  </w:r>
                </w:p>
              </w:tc>
              <w:tc>
                <w:tcPr>
                  <w:tcW w:w="7986" w:type="dxa"/>
                </w:tcPr>
                <w:p w14:paraId="3B78EE94" w14:textId="77777777" w:rsidR="00983362" w:rsidRPr="005D3A61" w:rsidRDefault="00983362" w:rsidP="00202F58">
                  <w:pPr>
                    <w:rPr>
                      <w:rFonts w:cs="Arial"/>
                      <w:szCs w:val="18"/>
                    </w:rPr>
                  </w:pPr>
                  <w:r w:rsidRPr="005D3A61">
                    <w:rPr>
                      <w:rFonts w:cs="Arial"/>
                      <w:szCs w:val="18"/>
                    </w:rPr>
                    <w:t>Transition Care Program</w:t>
                  </w:r>
                </w:p>
              </w:tc>
            </w:tr>
            <w:tr w:rsidR="00212865" w:rsidRPr="005D3A61" w14:paraId="08F39B57" w14:textId="77777777" w:rsidTr="004733BA">
              <w:tc>
                <w:tcPr>
                  <w:tcW w:w="1782" w:type="dxa"/>
                </w:tcPr>
                <w:p w14:paraId="53455FBC" w14:textId="5640A64C" w:rsidR="00212865" w:rsidRPr="005D3A61" w:rsidRDefault="00212865" w:rsidP="00F0053D">
                  <w:pPr>
                    <w:rPr>
                      <w:rFonts w:cs="Arial"/>
                      <w:szCs w:val="18"/>
                    </w:rPr>
                  </w:pPr>
                  <w:r w:rsidRPr="005D3A61">
                    <w:rPr>
                      <w:rFonts w:cs="Arial"/>
                      <w:szCs w:val="18"/>
                    </w:rPr>
                    <w:t>TWB</w:t>
                  </w:r>
                </w:p>
              </w:tc>
              <w:tc>
                <w:tcPr>
                  <w:tcW w:w="7986" w:type="dxa"/>
                </w:tcPr>
                <w:p w14:paraId="277685B1" w14:textId="16F28238" w:rsidR="00CE79C2" w:rsidRPr="005D3A61" w:rsidRDefault="00212865" w:rsidP="00202F58">
                  <w:pPr>
                    <w:rPr>
                      <w:rFonts w:cs="Arial"/>
                      <w:szCs w:val="18"/>
                    </w:rPr>
                  </w:pPr>
                  <w:r w:rsidRPr="005D3A61">
                    <w:rPr>
                      <w:rFonts w:cs="Arial"/>
                      <w:szCs w:val="18"/>
                    </w:rPr>
                    <w:t>Touch Weight Bearing</w:t>
                  </w:r>
                </w:p>
              </w:tc>
            </w:tr>
            <w:tr w:rsidR="00CE79C2" w:rsidRPr="005D3A61" w14:paraId="79FD9DED" w14:textId="77777777" w:rsidTr="004733BA">
              <w:tc>
                <w:tcPr>
                  <w:tcW w:w="1782" w:type="dxa"/>
                </w:tcPr>
                <w:p w14:paraId="708EC248" w14:textId="325E942B" w:rsidR="00CE79C2" w:rsidRPr="005D3A61" w:rsidRDefault="00CE79C2" w:rsidP="00F0053D">
                  <w:pPr>
                    <w:rPr>
                      <w:rFonts w:cs="Arial"/>
                      <w:szCs w:val="18"/>
                    </w:rPr>
                  </w:pPr>
                  <w:r w:rsidRPr="005D3A61">
                    <w:rPr>
                      <w:rFonts w:cs="Arial"/>
                      <w:szCs w:val="18"/>
                    </w:rPr>
                    <w:t>VCAT</w:t>
                  </w:r>
                </w:p>
              </w:tc>
              <w:tc>
                <w:tcPr>
                  <w:tcW w:w="7986" w:type="dxa"/>
                </w:tcPr>
                <w:p w14:paraId="2FC02950" w14:textId="041503B9" w:rsidR="00CE79C2" w:rsidRPr="005D3A61" w:rsidRDefault="00CE79C2" w:rsidP="00202F58">
                  <w:pPr>
                    <w:rPr>
                      <w:rFonts w:cs="Arial"/>
                      <w:szCs w:val="18"/>
                    </w:rPr>
                  </w:pPr>
                  <w:r w:rsidRPr="005D3A61">
                    <w:rPr>
                      <w:rFonts w:cs="Arial"/>
                      <w:szCs w:val="18"/>
                    </w:rPr>
                    <w:t>Victorian Civil and Administrative Tribunal</w:t>
                  </w:r>
                </w:p>
              </w:tc>
            </w:tr>
            <w:tr w:rsidR="000736F3" w:rsidRPr="005D3A61" w14:paraId="42E98F19" w14:textId="77777777" w:rsidTr="004733BA">
              <w:tc>
                <w:tcPr>
                  <w:tcW w:w="1782" w:type="dxa"/>
                </w:tcPr>
                <w:p w14:paraId="4BB62581" w14:textId="15238614" w:rsidR="000736F3" w:rsidRPr="005D3A61" w:rsidRDefault="000736F3" w:rsidP="00F0053D">
                  <w:pPr>
                    <w:rPr>
                      <w:rFonts w:cs="Arial"/>
                      <w:szCs w:val="18"/>
                    </w:rPr>
                  </w:pPr>
                  <w:r>
                    <w:rPr>
                      <w:rFonts w:cs="Arial"/>
                      <w:szCs w:val="18"/>
                    </w:rPr>
                    <w:t>WH</w:t>
                  </w:r>
                </w:p>
              </w:tc>
              <w:tc>
                <w:tcPr>
                  <w:tcW w:w="7986" w:type="dxa"/>
                </w:tcPr>
                <w:p w14:paraId="25C99F1B" w14:textId="0EDB787F" w:rsidR="000736F3" w:rsidRPr="005D3A61" w:rsidRDefault="000736F3" w:rsidP="00202F58">
                  <w:pPr>
                    <w:rPr>
                      <w:rFonts w:cs="Arial"/>
                      <w:szCs w:val="18"/>
                    </w:rPr>
                  </w:pPr>
                  <w:r>
                    <w:rPr>
                      <w:rFonts w:cs="Arial"/>
                      <w:szCs w:val="18"/>
                    </w:rPr>
                    <w:t>Western Health</w:t>
                  </w:r>
                </w:p>
              </w:tc>
            </w:tr>
          </w:tbl>
          <w:p w14:paraId="36F20513" w14:textId="77777777" w:rsidR="00983362" w:rsidRPr="005D3A61" w:rsidRDefault="00983362" w:rsidP="00F0053D">
            <w:pPr>
              <w:rPr>
                <w:rFonts w:cs="Arial"/>
              </w:rPr>
            </w:pPr>
          </w:p>
        </w:tc>
      </w:tr>
      <w:tr w:rsidR="00983362" w:rsidRPr="0042430A" w14:paraId="70495B7E" w14:textId="77777777" w:rsidTr="004733BA">
        <w:trPr>
          <w:trHeight w:val="1156"/>
          <w:jc w:val="center"/>
        </w:trPr>
        <w:tc>
          <w:tcPr>
            <w:tcW w:w="10206" w:type="dxa"/>
            <w:gridSpan w:val="2"/>
            <w:tcBorders>
              <w:bottom w:val="single" w:sz="4" w:space="0" w:color="auto"/>
            </w:tcBorders>
            <w:shd w:val="clear" w:color="auto" w:fill="auto"/>
          </w:tcPr>
          <w:p w14:paraId="4FB55091" w14:textId="77777777" w:rsidR="00983362" w:rsidRPr="005D3A61" w:rsidRDefault="00983362" w:rsidP="00202F58">
            <w:pPr>
              <w:pStyle w:val="Heading1"/>
              <w:spacing w:before="0" w:after="0" w:line="276" w:lineRule="auto"/>
              <w:jc w:val="both"/>
            </w:pPr>
            <w:r w:rsidRPr="005D3A61">
              <w:lastRenderedPageBreak/>
              <w:fldChar w:fldCharType="begin"/>
            </w:r>
            <w:r w:rsidRPr="005D3A61">
              <w:instrText xml:space="preserve"> AUTONUM </w:instrText>
            </w:r>
            <w:r w:rsidRPr="005D3A61">
              <w:fldChar w:fldCharType="end"/>
            </w:r>
            <w:r w:rsidRPr="005D3A61">
              <w:t xml:space="preserve">  Procedure Detail</w:t>
            </w:r>
          </w:p>
          <w:p w14:paraId="79E0B1B3" w14:textId="77777777" w:rsidR="00983362" w:rsidRPr="005D3A61" w:rsidRDefault="00983362" w:rsidP="00202F58">
            <w:pPr>
              <w:spacing w:line="276" w:lineRule="auto"/>
              <w:jc w:val="both"/>
              <w:rPr>
                <w:rFonts w:cs="Arial"/>
              </w:rPr>
            </w:pPr>
            <w:r w:rsidRPr="005D3A61">
              <w:rPr>
                <w:rFonts w:cs="Arial"/>
              </w:rPr>
              <w:t xml:space="preserve">The procedure is divided into the following sections: </w:t>
            </w:r>
          </w:p>
          <w:p w14:paraId="36FE3A8D" w14:textId="75229FFD" w:rsidR="000668F7" w:rsidRPr="005D3A61" w:rsidRDefault="00983362" w:rsidP="00202F58">
            <w:pPr>
              <w:pStyle w:val="ListBullet"/>
              <w:numPr>
                <w:ilvl w:val="0"/>
                <w:numId w:val="0"/>
              </w:numPr>
              <w:spacing w:after="0" w:line="276" w:lineRule="auto"/>
              <w:jc w:val="both"/>
              <w:rPr>
                <w:rFonts w:cs="Arial"/>
              </w:rPr>
            </w:pPr>
            <w:r w:rsidRPr="005D3A61">
              <w:rPr>
                <w:rFonts w:cs="Arial"/>
              </w:rPr>
              <w:t xml:space="preserve">8.1 </w:t>
            </w:r>
            <w:r w:rsidR="00F80CA9" w:rsidRPr="005D3A61">
              <w:rPr>
                <w:rFonts w:cs="Arial"/>
              </w:rPr>
              <w:t xml:space="preserve"> Referral </w:t>
            </w:r>
            <w:r w:rsidR="000668F7" w:rsidRPr="005D3A61">
              <w:rPr>
                <w:rFonts w:cs="Arial"/>
              </w:rPr>
              <w:t>to the NWB Respite Pathway</w:t>
            </w:r>
          </w:p>
          <w:p w14:paraId="038FF96D" w14:textId="346F9043" w:rsidR="00983362" w:rsidRPr="005D3A61" w:rsidRDefault="00983362" w:rsidP="00202F58">
            <w:pPr>
              <w:pStyle w:val="ListBullet"/>
              <w:numPr>
                <w:ilvl w:val="0"/>
                <w:numId w:val="0"/>
              </w:numPr>
              <w:spacing w:after="0" w:line="276" w:lineRule="auto"/>
              <w:jc w:val="both"/>
              <w:rPr>
                <w:rFonts w:cs="Arial"/>
              </w:rPr>
            </w:pPr>
            <w:r w:rsidRPr="005D3A61">
              <w:rPr>
                <w:rFonts w:cs="Arial"/>
              </w:rPr>
              <w:t xml:space="preserve">8.2  </w:t>
            </w:r>
            <w:r w:rsidR="00F80CA9" w:rsidRPr="005D3A61">
              <w:rPr>
                <w:rFonts w:cs="Arial"/>
              </w:rPr>
              <w:t>Assessment of p</w:t>
            </w:r>
            <w:r w:rsidRPr="005D3A61">
              <w:rPr>
                <w:rFonts w:cs="Arial"/>
              </w:rPr>
              <w:t>atient</w:t>
            </w:r>
          </w:p>
          <w:p w14:paraId="4560759B" w14:textId="77777777" w:rsidR="00983362" w:rsidRPr="005D3A61" w:rsidRDefault="00983362" w:rsidP="00202F58">
            <w:pPr>
              <w:pStyle w:val="ListBullet"/>
              <w:numPr>
                <w:ilvl w:val="0"/>
                <w:numId w:val="0"/>
              </w:numPr>
              <w:spacing w:after="0" w:line="276" w:lineRule="auto"/>
              <w:jc w:val="both"/>
              <w:rPr>
                <w:rFonts w:cs="Arial"/>
              </w:rPr>
            </w:pPr>
            <w:r w:rsidRPr="005D3A61">
              <w:rPr>
                <w:rFonts w:cs="Arial"/>
              </w:rPr>
              <w:t xml:space="preserve">8.3 </w:t>
            </w:r>
            <w:r w:rsidR="00F80CA9" w:rsidRPr="005D3A61">
              <w:rPr>
                <w:rFonts w:cs="Arial"/>
              </w:rPr>
              <w:t xml:space="preserve"> Regular review of patient progress against criteria for t</w:t>
            </w:r>
            <w:r w:rsidRPr="005D3A61">
              <w:rPr>
                <w:rFonts w:cs="Arial"/>
              </w:rPr>
              <w:t>ransfer</w:t>
            </w:r>
          </w:p>
          <w:p w14:paraId="208C9F31" w14:textId="77777777" w:rsidR="00983362" w:rsidRPr="005D3A61" w:rsidRDefault="00983362" w:rsidP="00202F58">
            <w:pPr>
              <w:pStyle w:val="ListBullet"/>
              <w:numPr>
                <w:ilvl w:val="0"/>
                <w:numId w:val="0"/>
              </w:numPr>
              <w:spacing w:after="0" w:line="276" w:lineRule="auto"/>
              <w:jc w:val="both"/>
              <w:rPr>
                <w:rFonts w:cs="Arial"/>
              </w:rPr>
            </w:pPr>
            <w:r w:rsidRPr="005D3A61">
              <w:rPr>
                <w:rFonts w:cs="Arial"/>
              </w:rPr>
              <w:t xml:space="preserve">8.4  Identification of </w:t>
            </w:r>
            <w:r w:rsidR="00F80CA9" w:rsidRPr="005D3A61">
              <w:rPr>
                <w:rFonts w:cs="Arial"/>
              </w:rPr>
              <w:t>p</w:t>
            </w:r>
            <w:r w:rsidRPr="005D3A61">
              <w:rPr>
                <w:rFonts w:cs="Arial"/>
              </w:rPr>
              <w:t>atient as ‘Ready for Transfer’</w:t>
            </w:r>
          </w:p>
          <w:p w14:paraId="4DC3D325" w14:textId="30FE2464" w:rsidR="00983362" w:rsidRPr="005D3A61" w:rsidRDefault="00983362" w:rsidP="00202F58">
            <w:pPr>
              <w:pStyle w:val="ListBullet"/>
              <w:numPr>
                <w:ilvl w:val="0"/>
                <w:numId w:val="0"/>
              </w:numPr>
              <w:spacing w:after="0" w:line="276" w:lineRule="auto"/>
              <w:jc w:val="both"/>
              <w:rPr>
                <w:rFonts w:cs="Arial"/>
              </w:rPr>
            </w:pPr>
            <w:r w:rsidRPr="005D3A61">
              <w:rPr>
                <w:rFonts w:cs="Arial"/>
              </w:rPr>
              <w:t xml:space="preserve">8.5 </w:t>
            </w:r>
            <w:r w:rsidR="00F80CA9" w:rsidRPr="005D3A61">
              <w:rPr>
                <w:rFonts w:cs="Arial"/>
              </w:rPr>
              <w:t xml:space="preserve"> Patient transferred to </w:t>
            </w:r>
            <w:r w:rsidR="000668F7" w:rsidRPr="005D3A61">
              <w:rPr>
                <w:rFonts w:cs="Arial"/>
              </w:rPr>
              <w:t xml:space="preserve">the NWB Respite Pathway </w:t>
            </w:r>
          </w:p>
          <w:p w14:paraId="6C88230E" w14:textId="7141CBC3" w:rsidR="00983362" w:rsidRPr="005D3A61" w:rsidRDefault="00983362" w:rsidP="00202F58">
            <w:pPr>
              <w:pStyle w:val="ListBullet"/>
              <w:numPr>
                <w:ilvl w:val="0"/>
                <w:numId w:val="0"/>
              </w:numPr>
              <w:spacing w:after="0" w:line="276" w:lineRule="auto"/>
              <w:jc w:val="both"/>
              <w:rPr>
                <w:rFonts w:cs="Arial"/>
              </w:rPr>
            </w:pPr>
            <w:r w:rsidRPr="005D3A61">
              <w:rPr>
                <w:rFonts w:cs="Arial"/>
              </w:rPr>
              <w:t xml:space="preserve">8.6 </w:t>
            </w:r>
            <w:r w:rsidR="00F80CA9" w:rsidRPr="005D3A61">
              <w:rPr>
                <w:rFonts w:cs="Arial"/>
              </w:rPr>
              <w:t xml:space="preserve"> C</w:t>
            </w:r>
            <w:r w:rsidR="005E2C7D">
              <w:rPr>
                <w:rFonts w:cs="Arial"/>
              </w:rPr>
              <w:t>are of the patient whilst on the NWB Respite Pathway at Doutta Galla RACF</w:t>
            </w:r>
            <w:r w:rsidR="000668F7" w:rsidRPr="005D3A61">
              <w:rPr>
                <w:rFonts w:cs="Arial"/>
              </w:rPr>
              <w:t xml:space="preserve"> </w:t>
            </w:r>
          </w:p>
          <w:p w14:paraId="3DB5D083" w14:textId="30714631" w:rsidR="00983362" w:rsidRPr="005D3A61" w:rsidRDefault="00983362" w:rsidP="00202F58">
            <w:pPr>
              <w:pStyle w:val="ListBullet"/>
              <w:numPr>
                <w:ilvl w:val="0"/>
                <w:numId w:val="0"/>
              </w:numPr>
              <w:spacing w:after="0" w:line="276" w:lineRule="auto"/>
              <w:jc w:val="both"/>
              <w:rPr>
                <w:rFonts w:cs="Arial"/>
              </w:rPr>
            </w:pPr>
            <w:r w:rsidRPr="005D3A61">
              <w:rPr>
                <w:rFonts w:cs="Arial"/>
              </w:rPr>
              <w:t xml:space="preserve">8.7  </w:t>
            </w:r>
            <w:r w:rsidR="005E2C7D">
              <w:rPr>
                <w:rFonts w:cs="Arial"/>
              </w:rPr>
              <w:t>Discharge from the NWB Respite Pathway</w:t>
            </w:r>
          </w:p>
          <w:p w14:paraId="030D1852" w14:textId="77777777" w:rsidR="00983362" w:rsidRPr="005D3A61" w:rsidRDefault="00983362" w:rsidP="00F0053D">
            <w:pPr>
              <w:rPr>
                <w:rFonts w:cs="Arial"/>
              </w:rPr>
            </w:pPr>
          </w:p>
          <w:p w14:paraId="286AB664" w14:textId="2A845240" w:rsidR="00983362" w:rsidRPr="005D3A61" w:rsidRDefault="00983362" w:rsidP="00202F58">
            <w:pPr>
              <w:pStyle w:val="Heading2"/>
              <w:spacing w:before="0" w:after="0"/>
              <w:rPr>
                <w:rFonts w:cs="Arial"/>
              </w:rPr>
            </w:pPr>
            <w:proofErr w:type="gramStart"/>
            <w:r w:rsidRPr="005D3A61">
              <w:rPr>
                <w:rFonts w:cs="Arial"/>
              </w:rPr>
              <w:t>8.1  Referral</w:t>
            </w:r>
            <w:proofErr w:type="gramEnd"/>
            <w:r w:rsidRPr="005D3A61">
              <w:rPr>
                <w:rFonts w:cs="Arial"/>
              </w:rPr>
              <w:t xml:space="preserve"> </w:t>
            </w:r>
            <w:r w:rsidR="00700EC1">
              <w:rPr>
                <w:rFonts w:cs="Arial"/>
              </w:rPr>
              <w:t>to</w:t>
            </w:r>
            <w:r w:rsidRPr="005D3A61">
              <w:rPr>
                <w:rFonts w:cs="Arial"/>
              </w:rPr>
              <w:t xml:space="preserve"> </w:t>
            </w:r>
            <w:r w:rsidR="00212865" w:rsidRPr="005D3A61">
              <w:rPr>
                <w:rFonts w:cs="Arial"/>
              </w:rPr>
              <w:t xml:space="preserve">the </w:t>
            </w:r>
            <w:r w:rsidR="00C36A66" w:rsidRPr="005D3A61">
              <w:rPr>
                <w:rFonts w:cs="Arial"/>
              </w:rPr>
              <w:t xml:space="preserve">NWB Respite Pathway </w:t>
            </w:r>
          </w:p>
          <w:p w14:paraId="20E3E171" w14:textId="6DA29B71" w:rsidR="00983362" w:rsidRPr="005D3A61" w:rsidRDefault="00983362" w:rsidP="00202F58">
            <w:pPr>
              <w:pStyle w:val="ListBullet"/>
              <w:numPr>
                <w:ilvl w:val="0"/>
                <w:numId w:val="0"/>
              </w:numPr>
              <w:spacing w:after="0" w:line="276" w:lineRule="auto"/>
              <w:jc w:val="both"/>
              <w:rPr>
                <w:rFonts w:cs="Arial"/>
                <w:b/>
                <w:u w:val="single"/>
              </w:rPr>
            </w:pPr>
            <w:r w:rsidRPr="005D3A61">
              <w:rPr>
                <w:rFonts w:cs="Arial"/>
                <w:b/>
                <w:u w:val="single"/>
              </w:rPr>
              <w:t xml:space="preserve">All referrals </w:t>
            </w:r>
            <w:r w:rsidR="00564D0C" w:rsidRPr="005D3A61">
              <w:rPr>
                <w:rFonts w:cs="Arial"/>
                <w:b/>
                <w:u w:val="single"/>
              </w:rPr>
              <w:t xml:space="preserve">for patients with </w:t>
            </w:r>
            <w:r w:rsidR="00200832" w:rsidRPr="005D3A61">
              <w:rPr>
                <w:rFonts w:cs="Arial"/>
                <w:b/>
                <w:u w:val="single"/>
              </w:rPr>
              <w:t xml:space="preserve">Orthopaedic </w:t>
            </w:r>
            <w:r w:rsidR="00564D0C" w:rsidRPr="005D3A61">
              <w:rPr>
                <w:rFonts w:cs="Arial"/>
                <w:b/>
                <w:u w:val="single"/>
              </w:rPr>
              <w:t>N</w:t>
            </w:r>
            <w:r w:rsidR="003A14CA" w:rsidRPr="005D3A61">
              <w:rPr>
                <w:rFonts w:cs="Arial"/>
                <w:b/>
                <w:u w:val="single"/>
              </w:rPr>
              <w:t>on</w:t>
            </w:r>
            <w:r w:rsidR="00564D0C" w:rsidRPr="005D3A61">
              <w:rPr>
                <w:rFonts w:cs="Arial"/>
                <w:b/>
                <w:u w:val="single"/>
              </w:rPr>
              <w:t xml:space="preserve">-Weight Bearing orders </w:t>
            </w:r>
            <w:r w:rsidRPr="005D3A61">
              <w:rPr>
                <w:rFonts w:cs="Arial"/>
                <w:b/>
                <w:u w:val="single"/>
              </w:rPr>
              <w:t xml:space="preserve">at Western Health are processed and coordinated via the SNAP service. </w:t>
            </w:r>
          </w:p>
          <w:p w14:paraId="614C5EA0" w14:textId="77777777" w:rsidR="00983362" w:rsidRPr="005D3A61" w:rsidRDefault="00983362" w:rsidP="00F0053D">
            <w:pPr>
              <w:rPr>
                <w:rFonts w:cs="Arial"/>
              </w:rPr>
            </w:pPr>
          </w:p>
          <w:p w14:paraId="49D71144" w14:textId="57AE5FCC" w:rsidR="00983362" w:rsidRPr="005D3A61" w:rsidRDefault="00983362" w:rsidP="00202F58">
            <w:pPr>
              <w:rPr>
                <w:rFonts w:cs="Arial"/>
              </w:rPr>
            </w:pPr>
            <w:r w:rsidRPr="005D3A61">
              <w:rPr>
                <w:rFonts w:cs="Arial"/>
              </w:rPr>
              <w:t xml:space="preserve">Any member of the inter-professional team may instigate a referral to the SNAP team for review of appropriateness of </w:t>
            </w:r>
            <w:r w:rsidR="00200832" w:rsidRPr="005D3A61">
              <w:rPr>
                <w:rFonts w:cs="Arial"/>
              </w:rPr>
              <w:t xml:space="preserve">the </w:t>
            </w:r>
            <w:r w:rsidRPr="005D3A61">
              <w:rPr>
                <w:rFonts w:cs="Arial"/>
              </w:rPr>
              <w:t xml:space="preserve">patient </w:t>
            </w:r>
            <w:r w:rsidR="00564D0C" w:rsidRPr="005D3A61">
              <w:rPr>
                <w:rFonts w:cs="Arial"/>
              </w:rPr>
              <w:t>for the NWB Respite Pathway</w:t>
            </w:r>
            <w:r w:rsidRPr="005D3A61">
              <w:rPr>
                <w:rFonts w:cs="Arial"/>
              </w:rPr>
              <w:t>.  It is recommended however that this occurs following an inter-professional team discussion which includes the admitting medical team.</w:t>
            </w:r>
          </w:p>
          <w:p w14:paraId="5ABE422E" w14:textId="77777777" w:rsidR="00983362" w:rsidRPr="005D3A61" w:rsidRDefault="00983362" w:rsidP="00202F58">
            <w:pPr>
              <w:pStyle w:val="ListBullet"/>
              <w:numPr>
                <w:ilvl w:val="0"/>
                <w:numId w:val="0"/>
              </w:numPr>
              <w:spacing w:after="0" w:line="276" w:lineRule="auto"/>
              <w:jc w:val="both"/>
              <w:rPr>
                <w:rFonts w:cs="Arial"/>
              </w:rPr>
            </w:pPr>
          </w:p>
          <w:p w14:paraId="4FFDCECE" w14:textId="77777777" w:rsidR="00983362" w:rsidRPr="00230145" w:rsidRDefault="00983362" w:rsidP="00202F58">
            <w:pPr>
              <w:pStyle w:val="Heading3"/>
              <w:spacing w:before="0" w:after="0"/>
              <w:rPr>
                <w:sz w:val="21"/>
                <w:szCs w:val="21"/>
              </w:rPr>
            </w:pPr>
            <w:proofErr w:type="gramStart"/>
            <w:r w:rsidRPr="00230145">
              <w:rPr>
                <w:sz w:val="21"/>
                <w:szCs w:val="21"/>
              </w:rPr>
              <w:t>8.1.1  Referral</w:t>
            </w:r>
            <w:proofErr w:type="gramEnd"/>
            <w:r w:rsidRPr="00230145">
              <w:rPr>
                <w:sz w:val="21"/>
                <w:szCs w:val="21"/>
              </w:rPr>
              <w:t xml:space="preserve"> by Treating Team</w:t>
            </w:r>
          </w:p>
          <w:p w14:paraId="56F3847C" w14:textId="77777777" w:rsidR="00983362" w:rsidRPr="005D3A61" w:rsidRDefault="00983362" w:rsidP="00202F58">
            <w:pPr>
              <w:pStyle w:val="ListBullet"/>
              <w:spacing w:after="0"/>
              <w:ind w:left="0"/>
              <w:rPr>
                <w:rFonts w:cs="Arial"/>
              </w:rPr>
            </w:pPr>
            <w:r w:rsidRPr="005D3A61">
              <w:rPr>
                <w:rFonts w:cs="Arial"/>
              </w:rPr>
              <w:t>Completion of an order to SNAP using the EMR.</w:t>
            </w:r>
          </w:p>
          <w:p w14:paraId="572E661B" w14:textId="7F7D1EA2" w:rsidR="00983362" w:rsidRPr="005D3A61" w:rsidRDefault="00983362" w:rsidP="00202F58">
            <w:pPr>
              <w:pStyle w:val="ListBullet"/>
              <w:spacing w:after="0"/>
              <w:ind w:left="0"/>
              <w:rPr>
                <w:rFonts w:cs="Arial"/>
              </w:rPr>
            </w:pPr>
            <w:r w:rsidRPr="005D3A61">
              <w:rPr>
                <w:rFonts w:cs="Arial"/>
              </w:rPr>
              <w:lastRenderedPageBreak/>
              <w:t xml:space="preserve">The SNAP Helpline </w:t>
            </w:r>
            <w:r w:rsidR="00377FB3" w:rsidRPr="005D3A61">
              <w:rPr>
                <w:rFonts w:cs="Arial"/>
              </w:rPr>
              <w:t xml:space="preserve">contact number is </w:t>
            </w:r>
            <w:r w:rsidRPr="005D3A61">
              <w:rPr>
                <w:rFonts w:cs="Arial"/>
              </w:rPr>
              <w:t>8345 7695</w:t>
            </w:r>
            <w:r w:rsidR="00377FB3" w:rsidRPr="005D3A61">
              <w:rPr>
                <w:rFonts w:cs="Arial"/>
              </w:rPr>
              <w:t xml:space="preserve">, this </w:t>
            </w:r>
            <w:r w:rsidRPr="005D3A61">
              <w:rPr>
                <w:rFonts w:cs="Arial"/>
              </w:rPr>
              <w:t>is staffed during business hours</w:t>
            </w:r>
            <w:r w:rsidR="00377FB3" w:rsidRPr="005D3A61">
              <w:rPr>
                <w:rFonts w:cs="Arial"/>
              </w:rPr>
              <w:t xml:space="preserve">. The SNAP helpline </w:t>
            </w:r>
            <w:r w:rsidRPr="005D3A61">
              <w:rPr>
                <w:rFonts w:cs="Arial"/>
              </w:rPr>
              <w:t>offers advice to staff who are considering a referral to SNAP, need to contact a SNAP Clinician to provide a verbal update of patient care, or have queries pertaining to the processes involved</w:t>
            </w:r>
            <w:r w:rsidR="00564D0C" w:rsidRPr="005D3A61">
              <w:rPr>
                <w:rFonts w:cs="Arial"/>
              </w:rPr>
              <w:t xml:space="preserve">. </w:t>
            </w:r>
          </w:p>
          <w:p w14:paraId="2A100A94" w14:textId="515C191D" w:rsidR="00983362" w:rsidRPr="005D3A61" w:rsidRDefault="00564D0C" w:rsidP="00202F58">
            <w:pPr>
              <w:pStyle w:val="ListBullet"/>
              <w:spacing w:after="0"/>
              <w:ind w:left="0"/>
              <w:rPr>
                <w:rFonts w:cs="Arial"/>
              </w:rPr>
            </w:pPr>
            <w:r w:rsidRPr="005D3A61">
              <w:rPr>
                <w:rFonts w:cs="Arial"/>
              </w:rPr>
              <w:t>The Non-Weight Bearing Respite Pathway does not accept patients directly from ED</w:t>
            </w:r>
            <w:r w:rsidR="003A14CA" w:rsidRPr="005D3A61">
              <w:rPr>
                <w:rFonts w:cs="Arial"/>
              </w:rPr>
              <w:t xml:space="preserve"> or external referrals. </w:t>
            </w:r>
          </w:p>
          <w:p w14:paraId="44729167" w14:textId="77777777" w:rsidR="00983362" w:rsidRPr="005D3A61" w:rsidRDefault="00983362" w:rsidP="00F0053D">
            <w:pPr>
              <w:rPr>
                <w:rFonts w:cs="Arial"/>
              </w:rPr>
            </w:pPr>
          </w:p>
          <w:p w14:paraId="7A40FAC0" w14:textId="77777777" w:rsidR="00983362" w:rsidRPr="00230145" w:rsidRDefault="00983362" w:rsidP="00202F58">
            <w:pPr>
              <w:pStyle w:val="Heading3"/>
              <w:spacing w:before="0" w:after="0"/>
              <w:rPr>
                <w:sz w:val="21"/>
                <w:szCs w:val="21"/>
              </w:rPr>
            </w:pPr>
            <w:proofErr w:type="gramStart"/>
            <w:r w:rsidRPr="00230145">
              <w:rPr>
                <w:sz w:val="21"/>
                <w:szCs w:val="21"/>
              </w:rPr>
              <w:t>8.1.2  Referral</w:t>
            </w:r>
            <w:proofErr w:type="gramEnd"/>
            <w:r w:rsidRPr="00230145">
              <w:rPr>
                <w:sz w:val="21"/>
                <w:szCs w:val="21"/>
              </w:rPr>
              <w:t xml:space="preserve"> Acceptance and Screen</w:t>
            </w:r>
          </w:p>
          <w:p w14:paraId="29E08BE4" w14:textId="053501B8" w:rsidR="00983362" w:rsidRPr="005D3A61" w:rsidRDefault="00983362" w:rsidP="00202F58">
            <w:pPr>
              <w:pStyle w:val="ListBullet"/>
              <w:spacing w:after="0"/>
              <w:ind w:left="0"/>
              <w:rPr>
                <w:rFonts w:cs="Arial"/>
              </w:rPr>
            </w:pPr>
            <w:r w:rsidRPr="005D3A61">
              <w:rPr>
                <w:rFonts w:cs="Arial"/>
              </w:rPr>
              <w:t>On receipt of referral</w:t>
            </w:r>
            <w:r w:rsidR="00212865" w:rsidRPr="005D3A61">
              <w:rPr>
                <w:rFonts w:cs="Arial"/>
              </w:rPr>
              <w:t>,</w:t>
            </w:r>
            <w:r w:rsidRPr="005D3A61">
              <w:rPr>
                <w:rFonts w:cs="Arial"/>
              </w:rPr>
              <w:t xml:space="preserve"> the SNAP team will review the referral and seek further information from</w:t>
            </w:r>
            <w:r w:rsidR="00377FB3" w:rsidRPr="005D3A61">
              <w:rPr>
                <w:rFonts w:cs="Arial"/>
              </w:rPr>
              <w:t xml:space="preserve"> the</w:t>
            </w:r>
            <w:r w:rsidRPr="005D3A61">
              <w:rPr>
                <w:rFonts w:cs="Arial"/>
              </w:rPr>
              <w:t xml:space="preserve"> referrer as required.</w:t>
            </w:r>
          </w:p>
          <w:p w14:paraId="26637249" w14:textId="77777777" w:rsidR="00983362" w:rsidRPr="005D3A61" w:rsidRDefault="00983362" w:rsidP="00202F58">
            <w:pPr>
              <w:pStyle w:val="ListBullet"/>
              <w:spacing w:after="0"/>
              <w:ind w:left="0"/>
              <w:rPr>
                <w:rFonts w:cs="Arial"/>
              </w:rPr>
            </w:pPr>
            <w:r w:rsidRPr="005D3A61">
              <w:rPr>
                <w:rFonts w:cs="Arial"/>
              </w:rPr>
              <w:t>The SNAP team is to confirm acceptance of referral via registration on iPM SNAP waitlist within 12 business hours of referral.</w:t>
            </w:r>
          </w:p>
          <w:p w14:paraId="4D4850EF" w14:textId="77777777" w:rsidR="00704803" w:rsidRDefault="00983362" w:rsidP="00202F58">
            <w:pPr>
              <w:pStyle w:val="ListBullet"/>
              <w:spacing w:after="0"/>
              <w:ind w:left="0"/>
              <w:rPr>
                <w:rFonts w:cs="Arial"/>
              </w:rPr>
            </w:pPr>
            <w:r w:rsidRPr="005D3A61">
              <w:rPr>
                <w:rFonts w:cs="Arial"/>
              </w:rPr>
              <w:t xml:space="preserve">The referral will be preliminary triaged to </w:t>
            </w:r>
            <w:r w:rsidR="00564D0C" w:rsidRPr="005D3A61">
              <w:rPr>
                <w:rFonts w:cs="Arial"/>
              </w:rPr>
              <w:t>the G</w:t>
            </w:r>
            <w:r w:rsidRPr="005D3A61">
              <w:rPr>
                <w:rFonts w:cs="Arial"/>
              </w:rPr>
              <w:t xml:space="preserve">eriatric Medicine SNAP medical officer on the roster for assessment. </w:t>
            </w:r>
          </w:p>
          <w:p w14:paraId="4987C634" w14:textId="77777777" w:rsidR="00704803" w:rsidRPr="00230145" w:rsidRDefault="00704803" w:rsidP="00704803">
            <w:pPr>
              <w:rPr>
                <w:b/>
                <w:bCs/>
                <w:iCs/>
                <w:spacing w:val="8"/>
                <w:sz w:val="21"/>
                <w:szCs w:val="21"/>
              </w:rPr>
            </w:pPr>
          </w:p>
          <w:p w14:paraId="7396AE7E" w14:textId="77777777" w:rsidR="000736F3" w:rsidRPr="00230145" w:rsidRDefault="00704803" w:rsidP="00230145">
            <w:pPr>
              <w:rPr>
                <w:b/>
                <w:sz w:val="21"/>
                <w:szCs w:val="21"/>
              </w:rPr>
            </w:pPr>
            <w:r w:rsidRPr="00230145">
              <w:rPr>
                <w:b/>
                <w:sz w:val="21"/>
                <w:szCs w:val="21"/>
              </w:rPr>
              <w:t xml:space="preserve">8.1.3 Referral to Non Weight Bear Coordinator </w:t>
            </w:r>
          </w:p>
          <w:p w14:paraId="3E974B1D" w14:textId="7E929974" w:rsidR="00704803" w:rsidRPr="00230145" w:rsidRDefault="00704803" w:rsidP="00230145">
            <w:pPr>
              <w:rPr>
                <w:szCs w:val="18"/>
              </w:rPr>
            </w:pPr>
            <w:r w:rsidRPr="00230145">
              <w:rPr>
                <w:szCs w:val="18"/>
              </w:rPr>
              <w:t xml:space="preserve">Contact 0481 054 951 or </w:t>
            </w:r>
            <w:hyperlink r:id="rId12" w:history="1">
              <w:r w:rsidRPr="00230145">
                <w:rPr>
                  <w:rStyle w:val="Hyperlink"/>
                  <w:rFonts w:cs="Arial"/>
                  <w:szCs w:val="18"/>
                </w:rPr>
                <w:t>Andrew.Mangan@wh.org.au</w:t>
              </w:r>
            </w:hyperlink>
            <w:r w:rsidRPr="00230145">
              <w:rPr>
                <w:szCs w:val="18"/>
              </w:rPr>
              <w:t xml:space="preserve"> if a patient has an altered weight-bearing status and is at risk of an extended hospital stay. Once referred, the NWBC will screen the patient file and gather further information as necessary to support the patient through this particular journey. The NWBC will aim to meet with the patient face-to-face in a timely manner to re-confirm background information, the current situation and future goals.  </w:t>
            </w:r>
          </w:p>
          <w:p w14:paraId="61C4B6E5" w14:textId="3154231D" w:rsidR="00983362" w:rsidRPr="00230145" w:rsidRDefault="00983362" w:rsidP="00230145">
            <w:pPr>
              <w:pStyle w:val="ListBullet"/>
              <w:numPr>
                <w:ilvl w:val="0"/>
                <w:numId w:val="0"/>
              </w:numPr>
              <w:spacing w:after="0" w:line="276" w:lineRule="auto"/>
              <w:jc w:val="both"/>
              <w:rPr>
                <w:rFonts w:cs="Arial"/>
              </w:rPr>
            </w:pPr>
            <w:r w:rsidRPr="00230145">
              <w:rPr>
                <w:rFonts w:cs="Arial"/>
              </w:rPr>
              <w:t xml:space="preserve">  </w:t>
            </w:r>
          </w:p>
          <w:p w14:paraId="52A96CB2" w14:textId="77777777" w:rsidR="00983362" w:rsidRPr="005D3A61" w:rsidRDefault="00983362" w:rsidP="00202F58">
            <w:pPr>
              <w:pStyle w:val="Heading2"/>
              <w:spacing w:before="0" w:after="0"/>
              <w:rPr>
                <w:rFonts w:cs="Arial"/>
              </w:rPr>
            </w:pPr>
            <w:r w:rsidRPr="005D3A61">
              <w:rPr>
                <w:rFonts w:cs="Arial"/>
              </w:rPr>
              <w:t xml:space="preserve">8.2  </w:t>
            </w:r>
            <w:r w:rsidR="00A73562" w:rsidRPr="005D3A61">
              <w:rPr>
                <w:rFonts w:cs="Arial"/>
              </w:rPr>
              <w:t xml:space="preserve">  </w:t>
            </w:r>
            <w:r w:rsidRPr="005D3A61">
              <w:rPr>
                <w:rFonts w:cs="Arial"/>
              </w:rPr>
              <w:t>Assessment of Patient</w:t>
            </w:r>
          </w:p>
          <w:p w14:paraId="48BBCC05" w14:textId="77777777" w:rsidR="00983362" w:rsidRPr="005D3A61" w:rsidRDefault="00983362" w:rsidP="00F0053D">
            <w:pPr>
              <w:rPr>
                <w:rFonts w:cs="Arial"/>
              </w:rPr>
            </w:pPr>
            <w:r w:rsidRPr="005D3A61">
              <w:rPr>
                <w:rFonts w:cs="Arial"/>
              </w:rPr>
              <w:t xml:space="preserve">Assessment of the patient is to occur in a timely and efficient manner being conscious to avoid unnecessary transfers and admissions.  </w:t>
            </w:r>
          </w:p>
          <w:p w14:paraId="678EB01C" w14:textId="77777777" w:rsidR="00983362" w:rsidRPr="005D3A61" w:rsidRDefault="00983362" w:rsidP="00202F58">
            <w:pPr>
              <w:rPr>
                <w:rFonts w:cs="Arial"/>
              </w:rPr>
            </w:pPr>
          </w:p>
          <w:p w14:paraId="68070945" w14:textId="7E0D287B" w:rsidR="00983362" w:rsidRPr="005D3A61" w:rsidRDefault="00983362" w:rsidP="003556D3">
            <w:pPr>
              <w:pStyle w:val="Heading3"/>
              <w:numPr>
                <w:ilvl w:val="2"/>
                <w:numId w:val="13"/>
              </w:numPr>
              <w:spacing w:before="0" w:after="0"/>
              <w:rPr>
                <w:sz w:val="21"/>
                <w:szCs w:val="21"/>
                <w:u w:val="single"/>
              </w:rPr>
            </w:pPr>
            <w:r w:rsidRPr="005D3A61">
              <w:rPr>
                <w:sz w:val="21"/>
                <w:szCs w:val="21"/>
              </w:rPr>
              <w:t>Medical Assessment of Patient and Development of Criteria for Transfer</w:t>
            </w:r>
            <w:r w:rsidR="00803563" w:rsidRPr="005D3A61">
              <w:rPr>
                <w:sz w:val="21"/>
                <w:szCs w:val="21"/>
              </w:rPr>
              <w:t xml:space="preserve">    </w:t>
            </w:r>
          </w:p>
          <w:p w14:paraId="6B72BEDF" w14:textId="6C8F49C2" w:rsidR="00983362" w:rsidRPr="005D3A61" w:rsidRDefault="00983362" w:rsidP="003556D3">
            <w:pPr>
              <w:pStyle w:val="ListBullet"/>
              <w:spacing w:after="0"/>
              <w:ind w:left="0"/>
              <w:rPr>
                <w:rFonts w:cs="Arial"/>
              </w:rPr>
            </w:pPr>
            <w:r w:rsidRPr="005D3A61">
              <w:rPr>
                <w:rFonts w:cs="Arial"/>
              </w:rPr>
              <w:t>To be completed by the appropriate SNAP Clinician within 24 hours of r</w:t>
            </w:r>
            <w:r w:rsidR="000C3D62" w:rsidRPr="005D3A61">
              <w:rPr>
                <w:rFonts w:cs="Arial"/>
              </w:rPr>
              <w:t>eferral</w:t>
            </w:r>
            <w:r w:rsidR="00A853AC" w:rsidRPr="005D3A61">
              <w:rPr>
                <w:rFonts w:cs="Arial"/>
              </w:rPr>
              <w:t xml:space="preserve">. </w:t>
            </w:r>
            <w:r w:rsidRPr="005D3A61">
              <w:rPr>
                <w:rFonts w:cs="Arial"/>
              </w:rPr>
              <w:t>The SNAP Service aims for</w:t>
            </w:r>
            <w:r w:rsidR="00A73562" w:rsidRPr="005D3A61">
              <w:rPr>
                <w:rFonts w:cs="Arial"/>
              </w:rPr>
              <w:t xml:space="preserve"> the Treating </w:t>
            </w:r>
            <w:r w:rsidR="00043B1C" w:rsidRPr="005D3A61">
              <w:rPr>
                <w:rFonts w:cs="Arial"/>
              </w:rPr>
              <w:t xml:space="preserve">team to assess and outline a plan, </w:t>
            </w:r>
            <w:r w:rsidRPr="005D3A61">
              <w:rPr>
                <w:rFonts w:cs="Arial"/>
              </w:rPr>
              <w:t xml:space="preserve">including identification of </w:t>
            </w:r>
            <w:r w:rsidR="00A73562" w:rsidRPr="005D3A61">
              <w:rPr>
                <w:rFonts w:cs="Arial"/>
              </w:rPr>
              <w:t xml:space="preserve">the </w:t>
            </w:r>
            <w:r w:rsidRPr="005D3A61">
              <w:rPr>
                <w:rFonts w:cs="Arial"/>
              </w:rPr>
              <w:t>appropriate care type</w:t>
            </w:r>
            <w:r w:rsidR="00043B1C" w:rsidRPr="005D3A61">
              <w:rPr>
                <w:rFonts w:cs="Arial"/>
              </w:rPr>
              <w:t xml:space="preserve">. </w:t>
            </w:r>
            <w:r w:rsidRPr="005D3A61">
              <w:rPr>
                <w:rFonts w:cs="Arial"/>
              </w:rPr>
              <w:t>It is recommended that the patient is offered the opportunity to have additional family members/carers present for the assessment, or to have an interpreter booked if required, to ensure thoroughness of assessment and engagement of the patient in their care plan.  Three outcomes of assessment may occur:</w:t>
            </w:r>
          </w:p>
          <w:p w14:paraId="2C1159EA" w14:textId="263195DD" w:rsidR="00983362" w:rsidRPr="005D3A61" w:rsidRDefault="004961A1" w:rsidP="00202F58">
            <w:pPr>
              <w:pStyle w:val="ListBullet2"/>
              <w:numPr>
                <w:ilvl w:val="0"/>
                <w:numId w:val="9"/>
              </w:numPr>
              <w:ind w:left="0"/>
              <w:rPr>
                <w:rFonts w:cs="Arial"/>
              </w:rPr>
            </w:pPr>
            <w:r w:rsidRPr="005D3A61">
              <w:rPr>
                <w:rFonts w:cs="Arial"/>
              </w:rPr>
              <w:t xml:space="preserve">1. </w:t>
            </w:r>
            <w:r w:rsidR="00A73562" w:rsidRPr="005D3A61">
              <w:rPr>
                <w:rFonts w:cs="Arial"/>
              </w:rPr>
              <w:t>The p</w:t>
            </w:r>
            <w:r w:rsidR="00983362" w:rsidRPr="005D3A61">
              <w:rPr>
                <w:rFonts w:cs="Arial"/>
              </w:rPr>
              <w:t>atient m</w:t>
            </w:r>
            <w:r w:rsidR="00043B1C" w:rsidRPr="005D3A61">
              <w:rPr>
                <w:rFonts w:cs="Arial"/>
              </w:rPr>
              <w:t>ay be appropriate for a Geriatric</w:t>
            </w:r>
            <w:r w:rsidR="00A73562" w:rsidRPr="005D3A61">
              <w:rPr>
                <w:rFonts w:cs="Arial"/>
              </w:rPr>
              <w:t>ian</w:t>
            </w:r>
            <w:r w:rsidR="00043B1C" w:rsidRPr="005D3A61">
              <w:rPr>
                <w:rFonts w:cs="Arial"/>
              </w:rPr>
              <w:t xml:space="preserve"> opinion </w:t>
            </w:r>
            <w:r w:rsidR="00983362" w:rsidRPr="005D3A61">
              <w:rPr>
                <w:rFonts w:cs="Arial"/>
              </w:rPr>
              <w:t xml:space="preserve">but is not for transfer </w:t>
            </w:r>
            <w:r w:rsidRPr="005D3A61">
              <w:rPr>
                <w:rFonts w:cs="Arial"/>
              </w:rPr>
              <w:t>on</w:t>
            </w:r>
            <w:r w:rsidR="00983362" w:rsidRPr="005D3A61">
              <w:rPr>
                <w:rFonts w:cs="Arial"/>
              </w:rPr>
              <w:t xml:space="preserve">to </w:t>
            </w:r>
            <w:r w:rsidRPr="005D3A61">
              <w:rPr>
                <w:rFonts w:cs="Arial"/>
              </w:rPr>
              <w:t>the NWB Respite Pathway</w:t>
            </w:r>
            <w:r w:rsidR="00983362" w:rsidRPr="005D3A61">
              <w:rPr>
                <w:rFonts w:cs="Arial"/>
              </w:rPr>
              <w:t>.  This will result in the appropriate assessment and plan for review as indicated.</w:t>
            </w:r>
          </w:p>
          <w:p w14:paraId="30B324E0" w14:textId="04CF59B7" w:rsidR="00983362" w:rsidRPr="005D3A61" w:rsidRDefault="004961A1" w:rsidP="00202F58">
            <w:pPr>
              <w:pStyle w:val="ListBullet2"/>
              <w:numPr>
                <w:ilvl w:val="0"/>
                <w:numId w:val="9"/>
              </w:numPr>
              <w:ind w:left="0"/>
              <w:rPr>
                <w:rFonts w:cs="Arial"/>
              </w:rPr>
            </w:pPr>
            <w:r w:rsidRPr="005D3A61">
              <w:rPr>
                <w:rFonts w:cs="Arial"/>
              </w:rPr>
              <w:t xml:space="preserve">2. </w:t>
            </w:r>
            <w:r w:rsidR="00A73562" w:rsidRPr="005D3A61">
              <w:rPr>
                <w:rFonts w:cs="Arial"/>
              </w:rPr>
              <w:t>The p</w:t>
            </w:r>
            <w:r w:rsidR="00983362" w:rsidRPr="005D3A61">
              <w:rPr>
                <w:rFonts w:cs="Arial"/>
              </w:rPr>
              <w:t>atient is not yet appropriate for SNAP assessment due to multiple outstanding assessment/intervention by the treating team.  This will result in the referral being declined and the treating team asked to re-refer once appropriate.</w:t>
            </w:r>
          </w:p>
          <w:p w14:paraId="639A680F" w14:textId="4E24600E" w:rsidR="00983362" w:rsidRPr="005D3A61" w:rsidRDefault="004961A1" w:rsidP="00202F58">
            <w:pPr>
              <w:pStyle w:val="ListBullet2"/>
              <w:numPr>
                <w:ilvl w:val="0"/>
                <w:numId w:val="9"/>
              </w:numPr>
              <w:ind w:left="0"/>
              <w:rPr>
                <w:rFonts w:cs="Arial"/>
              </w:rPr>
            </w:pPr>
            <w:r w:rsidRPr="005D3A61">
              <w:rPr>
                <w:rFonts w:cs="Arial"/>
              </w:rPr>
              <w:t xml:space="preserve">3. </w:t>
            </w:r>
            <w:r w:rsidR="00A73562" w:rsidRPr="005D3A61">
              <w:rPr>
                <w:rFonts w:cs="Arial"/>
              </w:rPr>
              <w:t>The p</w:t>
            </w:r>
            <w:r w:rsidR="00983362" w:rsidRPr="005D3A61">
              <w:rPr>
                <w:rFonts w:cs="Arial"/>
              </w:rPr>
              <w:t xml:space="preserve">atient is appropriate for assessment for a transfer to </w:t>
            </w:r>
            <w:r w:rsidRPr="005D3A61">
              <w:rPr>
                <w:rFonts w:cs="Arial"/>
              </w:rPr>
              <w:t>the NWB Respite Pathway</w:t>
            </w:r>
            <w:r w:rsidR="00983362" w:rsidRPr="005D3A61">
              <w:rPr>
                <w:rFonts w:cs="Arial"/>
              </w:rPr>
              <w:t xml:space="preserve">.  This will result in a medical assessment and development of criteria for </w:t>
            </w:r>
            <w:r w:rsidR="00A853AC" w:rsidRPr="005D3A61">
              <w:rPr>
                <w:rFonts w:cs="Arial"/>
              </w:rPr>
              <w:t>discharge</w:t>
            </w:r>
            <w:r w:rsidR="00983362" w:rsidRPr="005D3A61">
              <w:rPr>
                <w:rFonts w:cs="Arial"/>
              </w:rPr>
              <w:t xml:space="preserve">.  The medical assessment is clearly documented using the SNAP assessment and planning powerform in the EMR, where the care type and criteria for transfer to </w:t>
            </w:r>
            <w:r w:rsidRPr="005D3A61">
              <w:rPr>
                <w:rFonts w:cs="Arial"/>
              </w:rPr>
              <w:t xml:space="preserve">the NWB Respite </w:t>
            </w:r>
            <w:r w:rsidR="00A853AC" w:rsidRPr="005D3A61">
              <w:rPr>
                <w:rFonts w:cs="Arial"/>
              </w:rPr>
              <w:t>Pathway are</w:t>
            </w:r>
            <w:r w:rsidR="00983362" w:rsidRPr="005D3A61">
              <w:rPr>
                <w:rFonts w:cs="Arial"/>
              </w:rPr>
              <w:t xml:space="preserve"> clearly outlined:</w:t>
            </w:r>
          </w:p>
          <w:p w14:paraId="3596FA9D" w14:textId="0EF723EC" w:rsidR="00983362" w:rsidRPr="005D3A61" w:rsidRDefault="00983362" w:rsidP="00202F58">
            <w:pPr>
              <w:pStyle w:val="ListBullet2"/>
              <w:numPr>
                <w:ilvl w:val="0"/>
                <w:numId w:val="11"/>
              </w:numPr>
              <w:ind w:left="0"/>
              <w:rPr>
                <w:rFonts w:cs="Arial"/>
              </w:rPr>
            </w:pPr>
            <w:r w:rsidRPr="005D3A61">
              <w:rPr>
                <w:rFonts w:cs="Arial"/>
              </w:rPr>
              <w:t>Mandatory criteria for transfer include: Confirmation of diagnosis and management plan; Medical stability on day of transfer in line with clinical markers for the patient.</w:t>
            </w:r>
          </w:p>
          <w:p w14:paraId="3A29CD9B" w14:textId="70C187FA" w:rsidR="003759E1" w:rsidRPr="005D3A61" w:rsidRDefault="003759E1" w:rsidP="003759E1">
            <w:pPr>
              <w:pStyle w:val="ListBullet2"/>
              <w:numPr>
                <w:ilvl w:val="0"/>
                <w:numId w:val="0"/>
              </w:numPr>
              <w:ind w:left="1361" w:hanging="340"/>
              <w:rPr>
                <w:rFonts w:cs="Arial"/>
              </w:rPr>
            </w:pPr>
          </w:p>
          <w:tbl>
            <w:tblPr>
              <w:tblStyle w:val="TableGrid"/>
              <w:tblW w:w="0" w:type="auto"/>
              <w:tblLayout w:type="fixed"/>
              <w:tblLook w:val="04A0" w:firstRow="1" w:lastRow="0" w:firstColumn="1" w:lastColumn="0" w:noHBand="0" w:noVBand="1"/>
            </w:tblPr>
            <w:tblGrid>
              <w:gridCol w:w="4985"/>
              <w:gridCol w:w="4985"/>
            </w:tblGrid>
            <w:tr w:rsidR="00CE79C2" w:rsidRPr="005D3A61" w14:paraId="5B89EBED" w14:textId="77777777" w:rsidTr="003556D3">
              <w:tc>
                <w:tcPr>
                  <w:tcW w:w="4985" w:type="dxa"/>
                </w:tcPr>
                <w:p w14:paraId="0E633A79" w14:textId="26D0A48D" w:rsidR="00CE79C2" w:rsidRPr="005D3A61" w:rsidRDefault="00CE79C2" w:rsidP="003759E1">
                  <w:pPr>
                    <w:pStyle w:val="ListBullet2"/>
                    <w:numPr>
                      <w:ilvl w:val="0"/>
                      <w:numId w:val="0"/>
                    </w:numPr>
                    <w:rPr>
                      <w:rFonts w:cs="Arial"/>
                      <w:szCs w:val="18"/>
                    </w:rPr>
                  </w:pPr>
                  <w:r w:rsidRPr="005D3A61">
                    <w:rPr>
                      <w:rFonts w:cs="Arial"/>
                      <w:b/>
                      <w:bCs/>
                      <w:color w:val="000000"/>
                      <w:kern w:val="24"/>
                      <w:szCs w:val="18"/>
                    </w:rPr>
                    <w:t>Inclusion Criteria:</w:t>
                  </w:r>
                </w:p>
              </w:tc>
              <w:tc>
                <w:tcPr>
                  <w:tcW w:w="4985" w:type="dxa"/>
                </w:tcPr>
                <w:p w14:paraId="43D39E36" w14:textId="77777777" w:rsidR="00CE79C2" w:rsidRPr="005D3A61" w:rsidRDefault="00CE79C2" w:rsidP="00CE79C2">
                  <w:pPr>
                    <w:rPr>
                      <w:rFonts w:cs="Arial"/>
                      <w:b/>
                      <w:bCs/>
                      <w:color w:val="000000"/>
                      <w:kern w:val="24"/>
                      <w:szCs w:val="18"/>
                    </w:rPr>
                  </w:pPr>
                  <w:r w:rsidRPr="005D3A61">
                    <w:rPr>
                      <w:rFonts w:cs="Arial"/>
                      <w:b/>
                      <w:bCs/>
                      <w:color w:val="000000"/>
                      <w:kern w:val="24"/>
                      <w:szCs w:val="18"/>
                    </w:rPr>
                    <w:t xml:space="preserve">Exclusion Criteria: </w:t>
                  </w:r>
                </w:p>
                <w:p w14:paraId="0FC6DFF1" w14:textId="77777777" w:rsidR="00CE79C2" w:rsidRPr="005D3A61" w:rsidRDefault="00CE79C2" w:rsidP="003556D3">
                  <w:pPr>
                    <w:pStyle w:val="ListBullet2"/>
                    <w:numPr>
                      <w:ilvl w:val="0"/>
                      <w:numId w:val="0"/>
                    </w:numPr>
                    <w:ind w:firstLine="720"/>
                    <w:rPr>
                      <w:rFonts w:cs="Arial"/>
                      <w:szCs w:val="18"/>
                    </w:rPr>
                  </w:pPr>
                </w:p>
              </w:tc>
            </w:tr>
            <w:tr w:rsidR="00CE79C2" w:rsidRPr="005D3A61" w14:paraId="7F60C86A" w14:textId="77777777" w:rsidTr="003556D3">
              <w:tc>
                <w:tcPr>
                  <w:tcW w:w="4985" w:type="dxa"/>
                </w:tcPr>
                <w:p w14:paraId="36BC3BAE" w14:textId="77777777" w:rsidR="00CE79C2" w:rsidRPr="005D3A61" w:rsidRDefault="00CE79C2" w:rsidP="00CE79C2">
                  <w:pPr>
                    <w:pStyle w:val="ListParagraph"/>
                    <w:numPr>
                      <w:ilvl w:val="0"/>
                      <w:numId w:val="14"/>
                    </w:numPr>
                    <w:spacing w:after="0" w:line="240" w:lineRule="auto"/>
                    <w:rPr>
                      <w:rFonts w:ascii="Arial" w:hAnsi="Arial" w:cs="Arial"/>
                      <w:color w:val="000000"/>
                      <w:kern w:val="24"/>
                      <w:sz w:val="18"/>
                      <w:szCs w:val="18"/>
                    </w:rPr>
                  </w:pPr>
                  <w:r w:rsidRPr="005D3A61">
                    <w:rPr>
                      <w:rFonts w:ascii="Arial" w:hAnsi="Arial" w:cs="Arial"/>
                      <w:color w:val="000000"/>
                      <w:kern w:val="24"/>
                      <w:sz w:val="18"/>
                      <w:szCs w:val="18"/>
                    </w:rPr>
                    <w:t xml:space="preserve">Patient is clinically and medically stable and does not require ongoing medical input or management by a multidisciplinary team. </w:t>
                  </w:r>
                </w:p>
                <w:p w14:paraId="6E4A64D0" w14:textId="77777777" w:rsidR="00CE79C2" w:rsidRPr="005D3A61" w:rsidRDefault="00CE79C2" w:rsidP="00CE79C2">
                  <w:pPr>
                    <w:pStyle w:val="ListParagraph"/>
                    <w:numPr>
                      <w:ilvl w:val="0"/>
                      <w:numId w:val="14"/>
                    </w:numPr>
                    <w:spacing w:after="0" w:line="240" w:lineRule="auto"/>
                    <w:rPr>
                      <w:rFonts w:ascii="Arial" w:hAnsi="Arial" w:cs="Arial"/>
                      <w:color w:val="000000"/>
                      <w:kern w:val="24"/>
                      <w:sz w:val="18"/>
                      <w:szCs w:val="18"/>
                    </w:rPr>
                  </w:pPr>
                  <w:r w:rsidRPr="005D3A61">
                    <w:rPr>
                      <w:rFonts w:ascii="Arial" w:hAnsi="Arial" w:cs="Arial"/>
                      <w:color w:val="000000"/>
                      <w:kern w:val="24"/>
                      <w:sz w:val="18"/>
                      <w:szCs w:val="18"/>
                    </w:rPr>
                    <w:t>Patient is 65 years old and over.</w:t>
                  </w:r>
                </w:p>
                <w:p w14:paraId="370A8144" w14:textId="37BE5D2E" w:rsidR="00CE79C2" w:rsidRPr="005D3A61" w:rsidRDefault="00CE79C2" w:rsidP="00CE79C2">
                  <w:pPr>
                    <w:pStyle w:val="ListParagraph"/>
                    <w:numPr>
                      <w:ilvl w:val="0"/>
                      <w:numId w:val="14"/>
                    </w:numPr>
                    <w:spacing w:after="0" w:line="240" w:lineRule="auto"/>
                    <w:rPr>
                      <w:rFonts w:ascii="Arial" w:hAnsi="Arial" w:cs="Arial"/>
                      <w:color w:val="000000"/>
                      <w:kern w:val="24"/>
                      <w:sz w:val="18"/>
                      <w:szCs w:val="18"/>
                    </w:rPr>
                  </w:pPr>
                  <w:r w:rsidRPr="005D3A61">
                    <w:rPr>
                      <w:rFonts w:ascii="Arial" w:hAnsi="Arial" w:cs="Arial"/>
                      <w:color w:val="000000"/>
                      <w:kern w:val="24"/>
                      <w:sz w:val="18"/>
                      <w:szCs w:val="18"/>
                    </w:rPr>
                    <w:t>Patient has NWB/TWB/COTWB orders for a minimum of 2/52 weeks.</w:t>
                  </w:r>
                </w:p>
                <w:p w14:paraId="290DD15D" w14:textId="77777777" w:rsidR="00CE79C2" w:rsidRPr="005D3A61" w:rsidRDefault="00CE79C2" w:rsidP="00CE79C2">
                  <w:pPr>
                    <w:pStyle w:val="ListParagraph"/>
                    <w:numPr>
                      <w:ilvl w:val="0"/>
                      <w:numId w:val="14"/>
                    </w:numPr>
                    <w:spacing w:after="0" w:line="240" w:lineRule="auto"/>
                    <w:rPr>
                      <w:rFonts w:ascii="Arial" w:hAnsi="Arial" w:cs="Arial"/>
                      <w:color w:val="000000"/>
                      <w:kern w:val="24"/>
                      <w:sz w:val="18"/>
                      <w:szCs w:val="18"/>
                    </w:rPr>
                  </w:pPr>
                  <w:r w:rsidRPr="005D3A61">
                    <w:rPr>
                      <w:rFonts w:ascii="Arial" w:hAnsi="Arial" w:cs="Arial"/>
                      <w:color w:val="000000"/>
                      <w:kern w:val="24"/>
                      <w:sz w:val="18"/>
                      <w:szCs w:val="18"/>
                    </w:rPr>
                    <w:t>Patient is from home and cannot be supported during the NWB period</w:t>
                  </w:r>
                </w:p>
                <w:p w14:paraId="1225B774" w14:textId="77777777" w:rsidR="00CE79C2" w:rsidRPr="005D3A61" w:rsidRDefault="00CE79C2" w:rsidP="00CE79C2">
                  <w:pPr>
                    <w:pStyle w:val="ListParagraph"/>
                    <w:numPr>
                      <w:ilvl w:val="0"/>
                      <w:numId w:val="14"/>
                    </w:numPr>
                    <w:spacing w:after="0" w:line="240" w:lineRule="auto"/>
                    <w:rPr>
                      <w:rFonts w:ascii="Arial" w:hAnsi="Arial" w:cs="Arial"/>
                      <w:color w:val="000000"/>
                      <w:kern w:val="24"/>
                      <w:sz w:val="18"/>
                      <w:szCs w:val="18"/>
                    </w:rPr>
                  </w:pPr>
                  <w:r w:rsidRPr="005D3A61">
                    <w:rPr>
                      <w:rFonts w:ascii="Arial" w:hAnsi="Arial" w:cs="Arial"/>
                      <w:color w:val="000000"/>
                      <w:kern w:val="24"/>
                      <w:sz w:val="18"/>
                      <w:szCs w:val="18"/>
                    </w:rPr>
                    <w:t>Patient is eligible for respite approvals</w:t>
                  </w:r>
                </w:p>
                <w:p w14:paraId="4BFB8860" w14:textId="77777777" w:rsidR="00CE79C2" w:rsidRPr="005D3A61" w:rsidRDefault="00CE79C2" w:rsidP="00CE79C2">
                  <w:pPr>
                    <w:pStyle w:val="ListParagraph"/>
                    <w:numPr>
                      <w:ilvl w:val="0"/>
                      <w:numId w:val="14"/>
                    </w:numPr>
                    <w:spacing w:after="0" w:line="240" w:lineRule="auto"/>
                    <w:rPr>
                      <w:rFonts w:ascii="Arial" w:hAnsi="Arial" w:cs="Arial"/>
                      <w:color w:val="000000"/>
                      <w:kern w:val="24"/>
                      <w:sz w:val="18"/>
                      <w:szCs w:val="18"/>
                    </w:rPr>
                  </w:pPr>
                  <w:r w:rsidRPr="005D3A61">
                    <w:rPr>
                      <w:rFonts w:ascii="Arial" w:hAnsi="Arial" w:cs="Arial"/>
                      <w:color w:val="000000"/>
                      <w:kern w:val="24"/>
                      <w:sz w:val="18"/>
                      <w:szCs w:val="18"/>
                    </w:rPr>
                    <w:t>Patient resides within WH catchment area</w:t>
                  </w:r>
                </w:p>
                <w:p w14:paraId="0BAB9D4D" w14:textId="77777777" w:rsidR="00CE79C2" w:rsidRPr="005D3A61" w:rsidRDefault="00CE79C2" w:rsidP="00CE79C2">
                  <w:pPr>
                    <w:pStyle w:val="ListParagraph"/>
                    <w:numPr>
                      <w:ilvl w:val="0"/>
                      <w:numId w:val="14"/>
                    </w:numPr>
                    <w:spacing w:after="0" w:line="240" w:lineRule="auto"/>
                    <w:rPr>
                      <w:rFonts w:ascii="Arial" w:hAnsi="Arial" w:cs="Arial"/>
                      <w:color w:val="000000"/>
                      <w:kern w:val="24"/>
                      <w:sz w:val="18"/>
                      <w:szCs w:val="18"/>
                    </w:rPr>
                  </w:pPr>
                  <w:r w:rsidRPr="005D3A61">
                    <w:rPr>
                      <w:rFonts w:ascii="Arial" w:hAnsi="Arial" w:cs="Arial"/>
                      <w:color w:val="000000"/>
                      <w:kern w:val="24"/>
                      <w:sz w:val="18"/>
                      <w:szCs w:val="18"/>
                    </w:rPr>
                    <w:t>Patient consents to participate on the NWB respite pathway.</w:t>
                  </w:r>
                </w:p>
                <w:p w14:paraId="552CD8F5" w14:textId="77777777" w:rsidR="00CE79C2" w:rsidRPr="005D3A61" w:rsidRDefault="00CE79C2" w:rsidP="003759E1">
                  <w:pPr>
                    <w:pStyle w:val="ListBullet2"/>
                    <w:numPr>
                      <w:ilvl w:val="0"/>
                      <w:numId w:val="0"/>
                    </w:numPr>
                    <w:rPr>
                      <w:rFonts w:cs="Arial"/>
                      <w:szCs w:val="18"/>
                    </w:rPr>
                  </w:pPr>
                </w:p>
              </w:tc>
              <w:tc>
                <w:tcPr>
                  <w:tcW w:w="4985" w:type="dxa"/>
                </w:tcPr>
                <w:p w14:paraId="12379740" w14:textId="77777777" w:rsidR="00CE79C2" w:rsidRPr="005D3A61" w:rsidRDefault="00CE79C2" w:rsidP="00CE79C2">
                  <w:pPr>
                    <w:pStyle w:val="ListParagraph"/>
                    <w:numPr>
                      <w:ilvl w:val="0"/>
                      <w:numId w:val="15"/>
                    </w:numPr>
                    <w:spacing w:after="0" w:line="240" w:lineRule="auto"/>
                    <w:rPr>
                      <w:rFonts w:ascii="Arial" w:hAnsi="Arial" w:cs="Arial"/>
                      <w:color w:val="000000"/>
                      <w:kern w:val="24"/>
                      <w:sz w:val="18"/>
                      <w:szCs w:val="18"/>
                    </w:rPr>
                  </w:pPr>
                  <w:r w:rsidRPr="005D3A61">
                    <w:rPr>
                      <w:rFonts w:ascii="Arial" w:hAnsi="Arial" w:cs="Arial"/>
                      <w:color w:val="000000"/>
                      <w:kern w:val="24"/>
                      <w:sz w:val="18"/>
                      <w:szCs w:val="18"/>
                    </w:rPr>
                    <w:t>Patient has complex, chronic or multiple health conditions that require treatment and management by a Geriatrician and interdisciplinary team</w:t>
                  </w:r>
                </w:p>
                <w:p w14:paraId="79B21A55" w14:textId="77777777" w:rsidR="00CE79C2" w:rsidRPr="005D3A61" w:rsidRDefault="00CE79C2" w:rsidP="00CE79C2">
                  <w:pPr>
                    <w:pStyle w:val="ListParagraph"/>
                    <w:numPr>
                      <w:ilvl w:val="0"/>
                      <w:numId w:val="15"/>
                    </w:numPr>
                    <w:spacing w:after="0" w:line="240" w:lineRule="auto"/>
                    <w:rPr>
                      <w:rFonts w:ascii="Arial" w:hAnsi="Arial" w:cs="Arial"/>
                      <w:color w:val="000000"/>
                      <w:kern w:val="24"/>
                      <w:sz w:val="18"/>
                      <w:szCs w:val="18"/>
                    </w:rPr>
                  </w:pPr>
                  <w:r w:rsidRPr="005D3A61">
                    <w:rPr>
                      <w:rFonts w:ascii="Arial" w:hAnsi="Arial" w:cs="Arial"/>
                      <w:color w:val="000000"/>
                      <w:kern w:val="24"/>
                      <w:sz w:val="18"/>
                      <w:szCs w:val="18"/>
                    </w:rPr>
                    <w:t xml:space="preserve">Patients with complex Orthopaedic issues requiring regular input. </w:t>
                  </w:r>
                </w:p>
                <w:p w14:paraId="40A935E6" w14:textId="77777777" w:rsidR="00CE79C2" w:rsidRPr="005D3A61" w:rsidRDefault="00CE79C2" w:rsidP="00CE79C2">
                  <w:pPr>
                    <w:pStyle w:val="ListParagraph"/>
                    <w:numPr>
                      <w:ilvl w:val="0"/>
                      <w:numId w:val="15"/>
                    </w:numPr>
                    <w:spacing w:after="0" w:line="240" w:lineRule="auto"/>
                    <w:rPr>
                      <w:rFonts w:ascii="Arial" w:hAnsi="Arial" w:cs="Arial"/>
                      <w:color w:val="000000"/>
                      <w:kern w:val="24"/>
                      <w:sz w:val="18"/>
                      <w:szCs w:val="18"/>
                    </w:rPr>
                  </w:pPr>
                  <w:r w:rsidRPr="005D3A61">
                    <w:rPr>
                      <w:rFonts w:ascii="Arial" w:hAnsi="Arial" w:cs="Arial"/>
                      <w:color w:val="000000"/>
                      <w:kern w:val="24"/>
                      <w:sz w:val="18"/>
                      <w:szCs w:val="18"/>
                    </w:rPr>
                    <w:t>Patients whom are non-compliant with the NWB orders</w:t>
                  </w:r>
                </w:p>
                <w:p w14:paraId="36859EAF" w14:textId="77777777" w:rsidR="00CE79C2" w:rsidRPr="005D3A61" w:rsidRDefault="00CE79C2" w:rsidP="00CE79C2">
                  <w:pPr>
                    <w:pStyle w:val="ListParagraph"/>
                    <w:numPr>
                      <w:ilvl w:val="0"/>
                      <w:numId w:val="15"/>
                    </w:numPr>
                    <w:spacing w:after="0" w:line="240" w:lineRule="auto"/>
                    <w:rPr>
                      <w:rFonts w:ascii="Arial" w:hAnsi="Arial" w:cs="Arial"/>
                      <w:color w:val="000000"/>
                      <w:kern w:val="24"/>
                      <w:sz w:val="18"/>
                      <w:szCs w:val="18"/>
                    </w:rPr>
                  </w:pPr>
                  <w:r w:rsidRPr="005D3A61">
                    <w:rPr>
                      <w:rFonts w:ascii="Arial" w:hAnsi="Arial" w:cs="Arial"/>
                      <w:color w:val="000000"/>
                      <w:kern w:val="24"/>
                      <w:sz w:val="18"/>
                      <w:szCs w:val="18"/>
                    </w:rPr>
                    <w:t>Patients with active osteomyelitis</w:t>
                  </w:r>
                </w:p>
                <w:p w14:paraId="3F256927" w14:textId="77777777" w:rsidR="00CE79C2" w:rsidRPr="005D3A61" w:rsidRDefault="00CE79C2" w:rsidP="00CE79C2">
                  <w:pPr>
                    <w:pStyle w:val="ListParagraph"/>
                    <w:numPr>
                      <w:ilvl w:val="0"/>
                      <w:numId w:val="15"/>
                    </w:numPr>
                    <w:spacing w:after="0" w:line="240" w:lineRule="auto"/>
                    <w:rPr>
                      <w:rFonts w:ascii="Arial" w:hAnsi="Arial" w:cs="Arial"/>
                      <w:color w:val="000000"/>
                      <w:kern w:val="24"/>
                      <w:sz w:val="18"/>
                      <w:szCs w:val="18"/>
                    </w:rPr>
                  </w:pPr>
                  <w:r w:rsidRPr="005D3A61">
                    <w:rPr>
                      <w:rFonts w:ascii="Arial" w:hAnsi="Arial" w:cs="Arial"/>
                      <w:color w:val="000000"/>
                      <w:kern w:val="24"/>
                      <w:sz w:val="18"/>
                      <w:szCs w:val="18"/>
                    </w:rPr>
                    <w:t>Patients requiring to return to theatre, including second or third stage procedures.</w:t>
                  </w:r>
                </w:p>
                <w:p w14:paraId="193FE53F" w14:textId="77777777" w:rsidR="00CE79C2" w:rsidRPr="005D3A61" w:rsidRDefault="00CE79C2" w:rsidP="00CE79C2">
                  <w:pPr>
                    <w:pStyle w:val="ListParagraph"/>
                    <w:numPr>
                      <w:ilvl w:val="0"/>
                      <w:numId w:val="15"/>
                    </w:numPr>
                    <w:spacing w:after="0" w:line="240" w:lineRule="auto"/>
                    <w:rPr>
                      <w:rFonts w:ascii="Arial" w:hAnsi="Arial" w:cs="Arial"/>
                      <w:color w:val="000000"/>
                      <w:kern w:val="24"/>
                      <w:sz w:val="18"/>
                      <w:szCs w:val="18"/>
                    </w:rPr>
                  </w:pPr>
                  <w:r w:rsidRPr="005D3A61">
                    <w:rPr>
                      <w:rFonts w:ascii="Arial" w:hAnsi="Arial" w:cs="Arial"/>
                      <w:color w:val="000000"/>
                      <w:kern w:val="24"/>
                      <w:sz w:val="18"/>
                      <w:szCs w:val="18"/>
                    </w:rPr>
                    <w:t xml:space="preserve">Patients care needs and goals are greater than what the pathway can provide </w:t>
                  </w:r>
                </w:p>
                <w:p w14:paraId="434A60D4" w14:textId="77777777" w:rsidR="00CE79C2" w:rsidRPr="005D3A61" w:rsidRDefault="00CE79C2" w:rsidP="00CE79C2">
                  <w:pPr>
                    <w:pStyle w:val="ListParagraph"/>
                    <w:numPr>
                      <w:ilvl w:val="0"/>
                      <w:numId w:val="15"/>
                    </w:numPr>
                    <w:spacing w:after="0" w:line="240" w:lineRule="auto"/>
                    <w:rPr>
                      <w:rFonts w:ascii="Arial" w:hAnsi="Arial" w:cs="Arial"/>
                      <w:color w:val="000000"/>
                      <w:kern w:val="24"/>
                      <w:sz w:val="18"/>
                      <w:szCs w:val="18"/>
                    </w:rPr>
                  </w:pPr>
                  <w:r w:rsidRPr="005D3A61">
                    <w:rPr>
                      <w:rFonts w:ascii="Arial" w:hAnsi="Arial" w:cs="Arial"/>
                      <w:color w:val="000000"/>
                      <w:kern w:val="24"/>
                      <w:sz w:val="18"/>
                      <w:szCs w:val="18"/>
                    </w:rPr>
                    <w:t>Patient is undergoing VCAT process for the appointment of a decision maker</w:t>
                  </w:r>
                </w:p>
                <w:p w14:paraId="17716EAC" w14:textId="77777777" w:rsidR="00CE79C2" w:rsidRPr="005D3A61" w:rsidRDefault="00CE79C2" w:rsidP="00CE79C2">
                  <w:pPr>
                    <w:pStyle w:val="ListParagraph"/>
                    <w:numPr>
                      <w:ilvl w:val="0"/>
                      <w:numId w:val="15"/>
                    </w:numPr>
                    <w:spacing w:after="0" w:line="240" w:lineRule="auto"/>
                    <w:rPr>
                      <w:rFonts w:ascii="Arial" w:hAnsi="Arial" w:cs="Arial"/>
                      <w:color w:val="000000"/>
                      <w:kern w:val="24"/>
                      <w:sz w:val="18"/>
                      <w:szCs w:val="18"/>
                    </w:rPr>
                  </w:pPr>
                  <w:r w:rsidRPr="005D3A61">
                    <w:rPr>
                      <w:rFonts w:ascii="Arial" w:hAnsi="Arial" w:cs="Arial"/>
                      <w:color w:val="000000"/>
                      <w:kern w:val="24"/>
                      <w:sz w:val="18"/>
                      <w:szCs w:val="18"/>
                    </w:rPr>
                    <w:t>Patient resides in a residential care facility</w:t>
                  </w:r>
                </w:p>
                <w:p w14:paraId="75AF8529" w14:textId="77777777" w:rsidR="00CE79C2" w:rsidRPr="005D3A61" w:rsidRDefault="00CE79C2" w:rsidP="00CE79C2">
                  <w:pPr>
                    <w:pStyle w:val="ListParagraph"/>
                    <w:numPr>
                      <w:ilvl w:val="0"/>
                      <w:numId w:val="15"/>
                    </w:numPr>
                    <w:spacing w:after="0" w:line="240" w:lineRule="auto"/>
                    <w:rPr>
                      <w:rFonts w:ascii="Arial" w:hAnsi="Arial" w:cs="Arial"/>
                      <w:color w:val="000000"/>
                      <w:kern w:val="24"/>
                      <w:sz w:val="18"/>
                      <w:szCs w:val="18"/>
                    </w:rPr>
                  </w:pPr>
                  <w:r w:rsidRPr="005D3A61">
                    <w:rPr>
                      <w:rFonts w:ascii="Arial" w:hAnsi="Arial" w:cs="Arial"/>
                      <w:color w:val="000000"/>
                      <w:kern w:val="24"/>
                      <w:sz w:val="18"/>
                      <w:szCs w:val="18"/>
                    </w:rPr>
                    <w:t xml:space="preserve">Patient is outside of WH catchment area </w:t>
                  </w:r>
                </w:p>
                <w:p w14:paraId="348C247E" w14:textId="77777777" w:rsidR="00CE79C2" w:rsidRPr="005D3A61" w:rsidRDefault="00CE79C2" w:rsidP="003759E1">
                  <w:pPr>
                    <w:pStyle w:val="ListBullet2"/>
                    <w:numPr>
                      <w:ilvl w:val="0"/>
                      <w:numId w:val="0"/>
                    </w:numPr>
                    <w:rPr>
                      <w:rFonts w:cs="Arial"/>
                      <w:szCs w:val="18"/>
                    </w:rPr>
                  </w:pPr>
                </w:p>
              </w:tc>
            </w:tr>
          </w:tbl>
          <w:p w14:paraId="4B8A6566" w14:textId="77777777" w:rsidR="003759E1" w:rsidRPr="005D3A61" w:rsidRDefault="003759E1" w:rsidP="003556D3">
            <w:pPr>
              <w:pStyle w:val="ListBullet2"/>
              <w:numPr>
                <w:ilvl w:val="0"/>
                <w:numId w:val="0"/>
              </w:numPr>
              <w:ind w:left="1361" w:hanging="340"/>
              <w:rPr>
                <w:rFonts w:cs="Arial"/>
              </w:rPr>
            </w:pPr>
          </w:p>
          <w:p w14:paraId="7C1939D7" w14:textId="77777777" w:rsidR="00983362" w:rsidRPr="005D3A61" w:rsidRDefault="00983362" w:rsidP="00F0053D">
            <w:pPr>
              <w:rPr>
                <w:rFonts w:cs="Arial"/>
              </w:rPr>
            </w:pPr>
          </w:p>
          <w:p w14:paraId="6ECCE104" w14:textId="758CA427" w:rsidR="00983362" w:rsidRPr="00230145" w:rsidRDefault="00983362" w:rsidP="00202F58">
            <w:pPr>
              <w:pStyle w:val="Heading3"/>
              <w:spacing w:before="0" w:after="0"/>
              <w:rPr>
                <w:sz w:val="21"/>
                <w:szCs w:val="21"/>
              </w:rPr>
            </w:pPr>
            <w:proofErr w:type="gramStart"/>
            <w:r w:rsidRPr="00230145">
              <w:rPr>
                <w:sz w:val="21"/>
                <w:szCs w:val="21"/>
              </w:rPr>
              <w:t>8.2.2  Clarification</w:t>
            </w:r>
            <w:proofErr w:type="gramEnd"/>
            <w:r w:rsidRPr="00230145">
              <w:rPr>
                <w:sz w:val="21"/>
                <w:szCs w:val="21"/>
              </w:rPr>
              <w:t xml:space="preserve"> of patient needs to </w:t>
            </w:r>
            <w:r w:rsidR="00377FB3" w:rsidRPr="00230145">
              <w:rPr>
                <w:sz w:val="21"/>
                <w:szCs w:val="21"/>
              </w:rPr>
              <w:t>s</w:t>
            </w:r>
            <w:r w:rsidRPr="00230145">
              <w:rPr>
                <w:sz w:val="21"/>
                <w:szCs w:val="21"/>
              </w:rPr>
              <w:t xml:space="preserve">upport </w:t>
            </w:r>
            <w:r w:rsidR="00377FB3" w:rsidRPr="00230145">
              <w:rPr>
                <w:sz w:val="21"/>
                <w:szCs w:val="21"/>
              </w:rPr>
              <w:t>s</w:t>
            </w:r>
            <w:r w:rsidRPr="00230145">
              <w:rPr>
                <w:sz w:val="21"/>
                <w:szCs w:val="21"/>
              </w:rPr>
              <w:t xml:space="preserve">afe </w:t>
            </w:r>
            <w:r w:rsidR="00377FB3" w:rsidRPr="00230145">
              <w:rPr>
                <w:sz w:val="21"/>
                <w:szCs w:val="21"/>
              </w:rPr>
              <w:t>d</w:t>
            </w:r>
            <w:r w:rsidR="007269DC" w:rsidRPr="00230145">
              <w:rPr>
                <w:sz w:val="21"/>
                <w:szCs w:val="21"/>
              </w:rPr>
              <w:t xml:space="preserve">ischarge </w:t>
            </w:r>
            <w:r w:rsidR="00377FB3" w:rsidRPr="00230145">
              <w:rPr>
                <w:sz w:val="21"/>
                <w:szCs w:val="21"/>
              </w:rPr>
              <w:t xml:space="preserve">to Doutta Galla onto the NWB Respite Pathway </w:t>
            </w:r>
          </w:p>
          <w:p w14:paraId="33B7E54F" w14:textId="7CD44173" w:rsidR="00CE79C2" w:rsidRPr="005D3A61" w:rsidRDefault="00983362" w:rsidP="00202F58">
            <w:pPr>
              <w:pStyle w:val="ListBullet"/>
              <w:spacing w:after="0"/>
              <w:ind w:left="0"/>
              <w:rPr>
                <w:rFonts w:cs="Arial"/>
              </w:rPr>
            </w:pPr>
            <w:r w:rsidRPr="005D3A61">
              <w:rPr>
                <w:rFonts w:cs="Arial"/>
              </w:rPr>
              <w:t>To be commenced b</w:t>
            </w:r>
            <w:r w:rsidR="00803563" w:rsidRPr="005D3A61">
              <w:rPr>
                <w:rFonts w:cs="Arial"/>
              </w:rPr>
              <w:t xml:space="preserve">y the </w:t>
            </w:r>
            <w:bookmarkStart w:id="3" w:name="_GoBack"/>
            <w:bookmarkEnd w:id="3"/>
            <w:r w:rsidR="00803563" w:rsidRPr="005D3A61">
              <w:rPr>
                <w:rFonts w:cs="Arial"/>
              </w:rPr>
              <w:t>multi-disciplinary team</w:t>
            </w:r>
            <w:r w:rsidRPr="005D3A61">
              <w:rPr>
                <w:rFonts w:cs="Arial"/>
              </w:rPr>
              <w:t xml:space="preserve"> and completed by SNAP Clinician and annotated in the SNAP assessment and planning powerform. This will </w:t>
            </w:r>
            <w:r w:rsidR="00803563" w:rsidRPr="005D3A61">
              <w:rPr>
                <w:rFonts w:cs="Arial"/>
              </w:rPr>
              <w:t xml:space="preserve">include </w:t>
            </w:r>
            <w:r w:rsidRPr="005D3A61">
              <w:rPr>
                <w:rFonts w:cs="Arial"/>
              </w:rPr>
              <w:t>any required equipment</w:t>
            </w:r>
            <w:r w:rsidR="00803563" w:rsidRPr="005D3A61">
              <w:rPr>
                <w:rFonts w:cs="Arial"/>
              </w:rPr>
              <w:t xml:space="preserve">, specific care needs and </w:t>
            </w:r>
            <w:r w:rsidRPr="005D3A61">
              <w:rPr>
                <w:rFonts w:cs="Arial"/>
              </w:rPr>
              <w:t>supporting services</w:t>
            </w:r>
            <w:r w:rsidR="00803563" w:rsidRPr="005D3A61">
              <w:rPr>
                <w:rFonts w:cs="Arial"/>
              </w:rPr>
              <w:t xml:space="preserve"> for safe patient care</w:t>
            </w:r>
            <w:r w:rsidR="00CE79C2" w:rsidRPr="005D3A61">
              <w:rPr>
                <w:rFonts w:cs="Arial"/>
              </w:rPr>
              <w:t>.</w:t>
            </w:r>
          </w:p>
          <w:p w14:paraId="7378CB28" w14:textId="468D7DC5" w:rsidR="00CE79C2" w:rsidRPr="005D3A61" w:rsidRDefault="00CE79C2" w:rsidP="003556D3">
            <w:pPr>
              <w:pStyle w:val="ListBullet"/>
              <w:spacing w:after="0"/>
              <w:ind w:left="0"/>
              <w:rPr>
                <w:rFonts w:cs="Arial"/>
                <w:b/>
                <w:bCs/>
              </w:rPr>
            </w:pPr>
          </w:p>
          <w:p w14:paraId="6DA3BEE7" w14:textId="6DFCF23D" w:rsidR="00CE79C2" w:rsidRPr="00230145" w:rsidRDefault="00665682" w:rsidP="003556D3">
            <w:pPr>
              <w:pStyle w:val="Heading3"/>
              <w:rPr>
                <w:sz w:val="21"/>
                <w:szCs w:val="21"/>
              </w:rPr>
            </w:pPr>
            <w:r w:rsidRPr="00230145">
              <w:rPr>
                <w:sz w:val="21"/>
                <w:szCs w:val="21"/>
              </w:rPr>
              <w:t xml:space="preserve">8.2.3 </w:t>
            </w:r>
            <w:r w:rsidR="00CE79C2" w:rsidRPr="00230145">
              <w:rPr>
                <w:sz w:val="21"/>
                <w:szCs w:val="21"/>
              </w:rPr>
              <w:t>Respite approval process and waitlisting</w:t>
            </w:r>
          </w:p>
          <w:p w14:paraId="1A4E440A" w14:textId="4D0FD59A" w:rsidR="00CE79C2" w:rsidRPr="005D3A61" w:rsidRDefault="00CE79C2" w:rsidP="003556D3">
            <w:pPr>
              <w:rPr>
                <w:rFonts w:cs="Arial"/>
              </w:rPr>
            </w:pPr>
            <w:r w:rsidRPr="005D3A61">
              <w:rPr>
                <w:rFonts w:cs="Arial"/>
              </w:rPr>
              <w:t xml:space="preserve">The multi-disciplinary team are to complete an EMR referral to Social Work to request an assessment for </w:t>
            </w:r>
            <w:r w:rsidR="00665682" w:rsidRPr="005D3A61">
              <w:rPr>
                <w:rFonts w:cs="Arial"/>
              </w:rPr>
              <w:t>discharge planning to the NWB Respite Pathway</w:t>
            </w:r>
            <w:r w:rsidRPr="005D3A61">
              <w:rPr>
                <w:rFonts w:cs="Arial"/>
              </w:rPr>
              <w:t xml:space="preserve">. Please refer to the guideline, Residential Care Referral, Assessment and Waitlisting process.  </w:t>
            </w:r>
          </w:p>
          <w:p w14:paraId="326D65E8" w14:textId="77777777" w:rsidR="00983362" w:rsidRPr="005D3A61" w:rsidRDefault="00983362" w:rsidP="00F0053D">
            <w:pPr>
              <w:rPr>
                <w:rFonts w:cs="Arial"/>
              </w:rPr>
            </w:pPr>
          </w:p>
          <w:p w14:paraId="29EB41A3" w14:textId="75DFC160" w:rsidR="00983362" w:rsidRPr="00230145" w:rsidRDefault="00983362" w:rsidP="00202F58">
            <w:pPr>
              <w:pStyle w:val="Heading2"/>
              <w:spacing w:before="0" w:after="0"/>
              <w:rPr>
                <w:rFonts w:cs="Arial"/>
                <w:szCs w:val="21"/>
              </w:rPr>
            </w:pPr>
            <w:proofErr w:type="gramStart"/>
            <w:r w:rsidRPr="00230145">
              <w:rPr>
                <w:rFonts w:cs="Arial"/>
                <w:szCs w:val="21"/>
              </w:rPr>
              <w:lastRenderedPageBreak/>
              <w:t>8.3  Regular</w:t>
            </w:r>
            <w:proofErr w:type="gramEnd"/>
            <w:r w:rsidRPr="00230145">
              <w:rPr>
                <w:rFonts w:cs="Arial"/>
                <w:szCs w:val="21"/>
              </w:rPr>
              <w:t xml:space="preserve"> Review of Patient Progress against Criteria for </w:t>
            </w:r>
            <w:r w:rsidR="00A853AC" w:rsidRPr="00230145">
              <w:rPr>
                <w:rFonts w:cs="Arial"/>
                <w:szCs w:val="21"/>
              </w:rPr>
              <w:t>discharge</w:t>
            </w:r>
          </w:p>
          <w:p w14:paraId="4141C136" w14:textId="77777777" w:rsidR="00983362" w:rsidRPr="005D3A61" w:rsidRDefault="00983362" w:rsidP="00F0053D">
            <w:pPr>
              <w:rPr>
                <w:rFonts w:cs="Arial"/>
              </w:rPr>
            </w:pPr>
            <w:r w:rsidRPr="005D3A61">
              <w:rPr>
                <w:rFonts w:cs="Arial"/>
              </w:rPr>
              <w:t>The SNAP Clinician is to review all patients on the waitlist daily (or as indicated in the medical assessment) to determine the patient’s progress against the criteria for transfer.  Documentation of progress is to be annotated on the SNAP assessment and planning powerform.</w:t>
            </w:r>
          </w:p>
          <w:p w14:paraId="129E1AE6" w14:textId="77777777" w:rsidR="00983362" w:rsidRPr="005D3A61" w:rsidRDefault="00983362" w:rsidP="00202F58">
            <w:pPr>
              <w:rPr>
                <w:rFonts w:cs="Arial"/>
              </w:rPr>
            </w:pPr>
          </w:p>
          <w:p w14:paraId="567A9AB5" w14:textId="77777777" w:rsidR="00983362" w:rsidRPr="005D3A61" w:rsidRDefault="00983362" w:rsidP="00202F58">
            <w:pPr>
              <w:rPr>
                <w:rFonts w:cs="Arial"/>
              </w:rPr>
            </w:pPr>
            <w:r w:rsidRPr="005D3A61">
              <w:rPr>
                <w:rFonts w:cs="Arial"/>
              </w:rPr>
              <w:t xml:space="preserve">As appropriate, </w:t>
            </w:r>
            <w:r w:rsidR="00B11880" w:rsidRPr="005D3A61">
              <w:rPr>
                <w:rFonts w:cs="Arial"/>
              </w:rPr>
              <w:t xml:space="preserve">the </w:t>
            </w:r>
            <w:r w:rsidRPr="005D3A61">
              <w:rPr>
                <w:rFonts w:cs="Arial"/>
              </w:rPr>
              <w:t>SNAP Clinician is to have regular communication of progress of assessment and pathway with the patient +/-family/carer to ensure that eventual transition is seamless and expectations are managed.</w:t>
            </w:r>
          </w:p>
          <w:p w14:paraId="388DF197" w14:textId="77777777" w:rsidR="00983362" w:rsidRPr="005D3A61" w:rsidRDefault="00983362" w:rsidP="00202F58">
            <w:pPr>
              <w:rPr>
                <w:rFonts w:cs="Arial"/>
              </w:rPr>
            </w:pPr>
          </w:p>
          <w:p w14:paraId="389AD679" w14:textId="77777777" w:rsidR="00983362" w:rsidRPr="005D3A61" w:rsidRDefault="00983362" w:rsidP="00202F58">
            <w:pPr>
              <w:rPr>
                <w:rFonts w:cs="Arial"/>
              </w:rPr>
            </w:pPr>
            <w:r w:rsidRPr="005D3A61">
              <w:rPr>
                <w:rFonts w:cs="Arial"/>
              </w:rPr>
              <w:t>Escalation to the medical staff within SNAP is only to occur in instances where the patient has deteriorated significantly in function, or has developed additional symptoms which impact on completeness of the Criteria for Transfer.</w:t>
            </w:r>
          </w:p>
          <w:p w14:paraId="2722A5CB" w14:textId="77777777" w:rsidR="00983362" w:rsidRPr="005D3A61" w:rsidRDefault="00983362" w:rsidP="00202F58">
            <w:pPr>
              <w:rPr>
                <w:rFonts w:cs="Arial"/>
              </w:rPr>
            </w:pPr>
          </w:p>
          <w:p w14:paraId="773F1B4F" w14:textId="03D3DC6A" w:rsidR="00983362" w:rsidRPr="005D3A61" w:rsidRDefault="00983362" w:rsidP="00202F58">
            <w:pPr>
              <w:pStyle w:val="Heading2"/>
              <w:spacing w:before="0" w:after="0"/>
              <w:rPr>
                <w:rFonts w:cs="Arial"/>
              </w:rPr>
            </w:pPr>
            <w:proofErr w:type="gramStart"/>
            <w:r w:rsidRPr="005D3A61">
              <w:rPr>
                <w:rFonts w:cs="Arial"/>
              </w:rPr>
              <w:t>8.</w:t>
            </w:r>
            <w:r w:rsidR="005E2C7D">
              <w:rPr>
                <w:rFonts w:cs="Arial"/>
              </w:rPr>
              <w:t>4</w:t>
            </w:r>
            <w:r w:rsidRPr="005D3A61">
              <w:rPr>
                <w:rFonts w:cs="Arial"/>
              </w:rPr>
              <w:t xml:space="preserve">  Identification</w:t>
            </w:r>
            <w:proofErr w:type="gramEnd"/>
            <w:r w:rsidRPr="005D3A61">
              <w:rPr>
                <w:rFonts w:cs="Arial"/>
              </w:rPr>
              <w:t xml:space="preserve"> of Patient as ‘Ready for Transfer’</w:t>
            </w:r>
          </w:p>
          <w:p w14:paraId="4B07993D" w14:textId="2F8271EB" w:rsidR="00983362" w:rsidRPr="005D3A61" w:rsidRDefault="00983362" w:rsidP="00F0053D">
            <w:pPr>
              <w:rPr>
                <w:rFonts w:cs="Arial"/>
              </w:rPr>
            </w:pPr>
            <w:r w:rsidRPr="005D3A61">
              <w:rPr>
                <w:rFonts w:cs="Arial"/>
              </w:rPr>
              <w:t xml:space="preserve">Once the patient has achieved all criteria for </w:t>
            </w:r>
            <w:r w:rsidR="00CE79C2" w:rsidRPr="005D3A61">
              <w:rPr>
                <w:rFonts w:cs="Arial"/>
              </w:rPr>
              <w:t xml:space="preserve">discharge </w:t>
            </w:r>
            <w:r w:rsidRPr="005D3A61">
              <w:rPr>
                <w:rFonts w:cs="Arial"/>
              </w:rPr>
              <w:t>as documented on the</w:t>
            </w:r>
            <w:r w:rsidRPr="005D3A61">
              <w:rPr>
                <w:rFonts w:cs="Arial"/>
                <w:sz w:val="20"/>
              </w:rPr>
              <w:t xml:space="preserve"> </w:t>
            </w:r>
            <w:r w:rsidRPr="005D3A61">
              <w:rPr>
                <w:rFonts w:cs="Arial"/>
              </w:rPr>
              <w:t>SNAP assessment and planning powerform</w:t>
            </w:r>
            <w:r w:rsidR="00377FB3" w:rsidRPr="005D3A61">
              <w:rPr>
                <w:rFonts w:cs="Arial"/>
              </w:rPr>
              <w:t>, SW will organise an admission date with Doutta Galla</w:t>
            </w:r>
            <w:r w:rsidR="00DD3E40" w:rsidRPr="005D3A61">
              <w:rPr>
                <w:rFonts w:cs="Arial"/>
              </w:rPr>
              <w:t xml:space="preserve"> RACF</w:t>
            </w:r>
            <w:r w:rsidR="00377FB3" w:rsidRPr="005D3A61">
              <w:rPr>
                <w:rFonts w:cs="Arial"/>
              </w:rPr>
              <w:t xml:space="preserve"> Manager and communicate this with the MDT. </w:t>
            </w:r>
          </w:p>
          <w:p w14:paraId="0780D2C7" w14:textId="77777777" w:rsidR="00983362" w:rsidRPr="0042430A" w:rsidRDefault="00983362" w:rsidP="00202F58">
            <w:pPr>
              <w:rPr>
                <w:rFonts w:cs="Arial"/>
              </w:rPr>
            </w:pPr>
          </w:p>
          <w:p w14:paraId="7422E412" w14:textId="1333FE89" w:rsidR="00983362" w:rsidRPr="0042430A" w:rsidRDefault="00983362" w:rsidP="00202F58">
            <w:pPr>
              <w:rPr>
                <w:rFonts w:cs="Arial"/>
              </w:rPr>
            </w:pPr>
            <w:r w:rsidRPr="0042430A">
              <w:rPr>
                <w:rFonts w:cs="Arial"/>
              </w:rPr>
              <w:t xml:space="preserve">It is important to provide consistent messaging to patients and their family/carers to ensure </w:t>
            </w:r>
            <w:r w:rsidR="00DD3E40" w:rsidRPr="0042430A">
              <w:rPr>
                <w:rFonts w:cs="Arial"/>
              </w:rPr>
              <w:t xml:space="preserve">the </w:t>
            </w:r>
            <w:r w:rsidRPr="0042430A">
              <w:rPr>
                <w:rFonts w:cs="Arial"/>
              </w:rPr>
              <w:t xml:space="preserve">process is clearly understood.  </w:t>
            </w:r>
          </w:p>
          <w:p w14:paraId="43934649" w14:textId="77777777" w:rsidR="00983362" w:rsidRPr="0042430A" w:rsidRDefault="00983362" w:rsidP="00202F58">
            <w:pPr>
              <w:rPr>
                <w:rFonts w:cs="Arial"/>
              </w:rPr>
            </w:pPr>
          </w:p>
          <w:p w14:paraId="03FC31C5" w14:textId="6489EB3C" w:rsidR="00983362" w:rsidRPr="0042430A" w:rsidRDefault="00983362" w:rsidP="00202F58">
            <w:pPr>
              <w:pStyle w:val="Heading2"/>
              <w:spacing w:before="0" w:after="0"/>
              <w:rPr>
                <w:rFonts w:cs="Arial"/>
              </w:rPr>
            </w:pPr>
            <w:proofErr w:type="gramStart"/>
            <w:r w:rsidRPr="0042430A">
              <w:rPr>
                <w:rFonts w:cs="Arial"/>
              </w:rPr>
              <w:t>8.</w:t>
            </w:r>
            <w:r w:rsidR="005E2C7D">
              <w:rPr>
                <w:rFonts w:cs="Arial"/>
              </w:rPr>
              <w:t>5</w:t>
            </w:r>
            <w:r w:rsidRPr="0042430A">
              <w:rPr>
                <w:rFonts w:cs="Arial"/>
              </w:rPr>
              <w:t xml:space="preserve"> </w:t>
            </w:r>
            <w:r w:rsidR="006B1DF5" w:rsidRPr="0042430A">
              <w:rPr>
                <w:rFonts w:cs="Arial"/>
              </w:rPr>
              <w:t xml:space="preserve"> </w:t>
            </w:r>
            <w:r w:rsidRPr="0042430A">
              <w:rPr>
                <w:rFonts w:cs="Arial"/>
              </w:rPr>
              <w:t>Patient</w:t>
            </w:r>
            <w:proofErr w:type="gramEnd"/>
            <w:r w:rsidRPr="0042430A">
              <w:rPr>
                <w:rFonts w:cs="Arial"/>
              </w:rPr>
              <w:t xml:space="preserve"> Transferred </w:t>
            </w:r>
            <w:r w:rsidR="00DD3E40" w:rsidRPr="0042430A">
              <w:rPr>
                <w:rFonts w:cs="Arial"/>
              </w:rPr>
              <w:t xml:space="preserve">to the NWB Respite Pathway </w:t>
            </w:r>
          </w:p>
          <w:p w14:paraId="7D0DFE79" w14:textId="3D416B4E" w:rsidR="00983362" w:rsidRPr="0042430A" w:rsidRDefault="00983362" w:rsidP="00F0053D">
            <w:pPr>
              <w:rPr>
                <w:rFonts w:cs="Arial"/>
              </w:rPr>
            </w:pPr>
            <w:r w:rsidRPr="0042430A">
              <w:rPr>
                <w:rFonts w:cs="Arial"/>
              </w:rPr>
              <w:t xml:space="preserve">In order to ensure that patient transfers are safe and timely it is important that on the day of transfer </w:t>
            </w:r>
            <w:r w:rsidR="0060313B" w:rsidRPr="0042430A">
              <w:rPr>
                <w:rFonts w:cs="Arial"/>
              </w:rPr>
              <w:t xml:space="preserve">to Doutta Galla RACF, </w:t>
            </w:r>
            <w:r w:rsidRPr="0042430A">
              <w:rPr>
                <w:rFonts w:cs="Arial"/>
              </w:rPr>
              <w:t xml:space="preserve">the patient is reviewed and relevant handover materials are completed and communicated.  </w:t>
            </w:r>
            <w:r w:rsidR="0060313B" w:rsidRPr="0042430A">
              <w:rPr>
                <w:rFonts w:cs="Arial"/>
              </w:rPr>
              <w:t>Ideally</w:t>
            </w:r>
            <w:r w:rsidRPr="0042430A">
              <w:rPr>
                <w:rFonts w:cs="Arial"/>
              </w:rPr>
              <w:t>, notification of a transfer is to include 24 hours’ notice to facilitate timely completion of handover, booking of transportation if appropriate, and communication with patient and family.</w:t>
            </w:r>
          </w:p>
          <w:p w14:paraId="51F464BE" w14:textId="77777777" w:rsidR="00983362" w:rsidRPr="00230145" w:rsidRDefault="00983362" w:rsidP="00F0053D">
            <w:pPr>
              <w:rPr>
                <w:rFonts w:cs="Arial"/>
                <w:sz w:val="21"/>
                <w:szCs w:val="21"/>
              </w:rPr>
            </w:pPr>
          </w:p>
          <w:p w14:paraId="27C9AA03" w14:textId="7D7FD717" w:rsidR="00983362" w:rsidRPr="00230145" w:rsidRDefault="00983362" w:rsidP="00202F58">
            <w:pPr>
              <w:pStyle w:val="Heading3"/>
              <w:spacing w:before="0" w:after="0"/>
              <w:rPr>
                <w:sz w:val="21"/>
                <w:szCs w:val="21"/>
              </w:rPr>
            </w:pPr>
            <w:proofErr w:type="gramStart"/>
            <w:r w:rsidRPr="00230145">
              <w:rPr>
                <w:sz w:val="21"/>
                <w:szCs w:val="21"/>
              </w:rPr>
              <w:t>8.5.</w:t>
            </w:r>
            <w:r w:rsidR="0060313B" w:rsidRPr="00230145">
              <w:rPr>
                <w:sz w:val="21"/>
                <w:szCs w:val="21"/>
              </w:rPr>
              <w:t>1</w:t>
            </w:r>
            <w:r w:rsidRPr="00230145">
              <w:rPr>
                <w:sz w:val="21"/>
                <w:szCs w:val="21"/>
              </w:rPr>
              <w:t xml:space="preserve">  Patient</w:t>
            </w:r>
            <w:proofErr w:type="gramEnd"/>
            <w:r w:rsidRPr="00230145">
              <w:rPr>
                <w:sz w:val="21"/>
                <w:szCs w:val="21"/>
              </w:rPr>
              <w:t xml:space="preserve"> Confirmed as Stable for </w:t>
            </w:r>
            <w:r w:rsidR="00A853AC" w:rsidRPr="00230145">
              <w:rPr>
                <w:sz w:val="21"/>
                <w:szCs w:val="21"/>
              </w:rPr>
              <w:t xml:space="preserve">discharge </w:t>
            </w:r>
          </w:p>
          <w:p w14:paraId="7E8BF886" w14:textId="0402260E" w:rsidR="00983362" w:rsidRPr="0042430A" w:rsidRDefault="00983362" w:rsidP="00202F58">
            <w:pPr>
              <w:pStyle w:val="ListBullet"/>
              <w:spacing w:after="0"/>
              <w:ind w:left="0"/>
              <w:rPr>
                <w:rFonts w:cs="Arial"/>
              </w:rPr>
            </w:pPr>
            <w:r w:rsidRPr="0042430A">
              <w:rPr>
                <w:rFonts w:cs="Arial"/>
              </w:rPr>
              <w:t xml:space="preserve">The treating team must review the patient against clinical markers and then advise the SNAP Clinician who will annotate the SNAP assessment and planning powerform and acknowledge that patient is stable at time of </w:t>
            </w:r>
            <w:r w:rsidR="00A853AC" w:rsidRPr="0042430A">
              <w:rPr>
                <w:rFonts w:cs="Arial"/>
              </w:rPr>
              <w:t>discharge</w:t>
            </w:r>
            <w:r w:rsidRPr="0042430A">
              <w:rPr>
                <w:rFonts w:cs="Arial"/>
              </w:rPr>
              <w:t>, including noting the health professional who completed the assessment.</w:t>
            </w:r>
          </w:p>
          <w:p w14:paraId="5ACA18CD" w14:textId="617A8F78" w:rsidR="00983362" w:rsidRPr="0042430A" w:rsidRDefault="00983362" w:rsidP="00202F58">
            <w:pPr>
              <w:pStyle w:val="ListBullet"/>
              <w:spacing w:after="0"/>
              <w:ind w:left="0"/>
              <w:rPr>
                <w:rFonts w:cs="Arial"/>
              </w:rPr>
            </w:pPr>
            <w:r w:rsidRPr="0042430A">
              <w:rPr>
                <w:rFonts w:cs="Arial"/>
              </w:rPr>
              <w:t xml:space="preserve">Deterioration in function which would prohibit a safe </w:t>
            </w:r>
            <w:r w:rsidR="00A853AC" w:rsidRPr="0042430A">
              <w:rPr>
                <w:rFonts w:cs="Arial"/>
              </w:rPr>
              <w:t>discharge</w:t>
            </w:r>
            <w:r w:rsidRPr="0042430A">
              <w:rPr>
                <w:rFonts w:cs="Arial"/>
              </w:rPr>
              <w:t xml:space="preserve"> must be communicated immediately to the SNAP team via the SNAP Helpline 8345 7695.</w:t>
            </w:r>
          </w:p>
          <w:p w14:paraId="16264E83" w14:textId="77777777" w:rsidR="00983362" w:rsidRPr="0042430A" w:rsidRDefault="00983362" w:rsidP="00F0053D">
            <w:pPr>
              <w:rPr>
                <w:rFonts w:cs="Arial"/>
              </w:rPr>
            </w:pPr>
          </w:p>
          <w:p w14:paraId="569EA97E" w14:textId="2C6B7C1A" w:rsidR="00983362" w:rsidRPr="00230145" w:rsidRDefault="00983362" w:rsidP="00202F58">
            <w:pPr>
              <w:pStyle w:val="Heading3"/>
              <w:spacing w:before="0" w:after="0"/>
              <w:rPr>
                <w:sz w:val="21"/>
                <w:szCs w:val="21"/>
              </w:rPr>
            </w:pPr>
            <w:proofErr w:type="gramStart"/>
            <w:r w:rsidRPr="00230145">
              <w:rPr>
                <w:sz w:val="21"/>
                <w:szCs w:val="21"/>
              </w:rPr>
              <w:t>8.5.</w:t>
            </w:r>
            <w:r w:rsidR="0060313B" w:rsidRPr="00230145">
              <w:rPr>
                <w:sz w:val="21"/>
                <w:szCs w:val="21"/>
              </w:rPr>
              <w:t>2</w:t>
            </w:r>
            <w:r w:rsidRPr="00230145">
              <w:rPr>
                <w:sz w:val="21"/>
                <w:szCs w:val="21"/>
              </w:rPr>
              <w:t xml:space="preserve">  Clinical</w:t>
            </w:r>
            <w:proofErr w:type="gramEnd"/>
            <w:r w:rsidRPr="00230145">
              <w:rPr>
                <w:sz w:val="21"/>
                <w:szCs w:val="21"/>
              </w:rPr>
              <w:t xml:space="preserve"> Handover of Patient Status</w:t>
            </w:r>
          </w:p>
          <w:p w14:paraId="1FD91F91" w14:textId="66BC4919" w:rsidR="00983362" w:rsidRPr="0042430A" w:rsidRDefault="006B1DF5" w:rsidP="00202F58">
            <w:pPr>
              <w:pStyle w:val="ListBullet"/>
              <w:spacing w:after="0"/>
              <w:ind w:left="0"/>
              <w:rPr>
                <w:rFonts w:cs="Arial"/>
              </w:rPr>
            </w:pPr>
            <w:r w:rsidRPr="0042430A">
              <w:rPr>
                <w:rFonts w:cs="Arial"/>
              </w:rPr>
              <w:t xml:space="preserve">The treating </w:t>
            </w:r>
            <w:r w:rsidR="00983362" w:rsidRPr="0042430A">
              <w:rPr>
                <w:rFonts w:cs="Arial"/>
              </w:rPr>
              <w:t xml:space="preserve">team must complete the Medical Discharge Summary on the day of </w:t>
            </w:r>
            <w:r w:rsidR="007269DC" w:rsidRPr="0042430A">
              <w:rPr>
                <w:rFonts w:cs="Arial"/>
              </w:rPr>
              <w:t xml:space="preserve">discharge to </w:t>
            </w:r>
            <w:r w:rsidR="004B0228" w:rsidRPr="0042430A">
              <w:rPr>
                <w:rFonts w:cs="Arial"/>
              </w:rPr>
              <w:t>Doutta Galla RACF</w:t>
            </w:r>
            <w:r w:rsidR="00F0053D" w:rsidRPr="0042430A">
              <w:rPr>
                <w:rFonts w:cs="Arial"/>
              </w:rPr>
              <w:t xml:space="preserve">. </w:t>
            </w:r>
          </w:p>
          <w:p w14:paraId="679CBA84" w14:textId="732211A6" w:rsidR="00983362" w:rsidRPr="0042430A" w:rsidRDefault="00983362" w:rsidP="00202F58">
            <w:pPr>
              <w:pStyle w:val="ListBullet"/>
              <w:spacing w:after="0"/>
              <w:ind w:left="0"/>
              <w:rPr>
                <w:rFonts w:cs="Arial"/>
              </w:rPr>
            </w:pPr>
            <w:r w:rsidRPr="0042430A">
              <w:rPr>
                <w:rFonts w:cs="Arial"/>
              </w:rPr>
              <w:t xml:space="preserve">Nursing handover will be coordinated by the </w:t>
            </w:r>
            <w:r w:rsidR="007269DC" w:rsidRPr="0042430A">
              <w:rPr>
                <w:rFonts w:cs="Arial"/>
              </w:rPr>
              <w:t xml:space="preserve">sending ward </w:t>
            </w:r>
            <w:r w:rsidRPr="0042430A">
              <w:rPr>
                <w:rFonts w:cs="Arial"/>
              </w:rPr>
              <w:t>who are to contact the</w:t>
            </w:r>
            <w:r w:rsidR="007269DC" w:rsidRPr="0042430A">
              <w:rPr>
                <w:rFonts w:cs="Arial"/>
              </w:rPr>
              <w:t xml:space="preserve"> </w:t>
            </w:r>
            <w:r w:rsidR="00F0053D" w:rsidRPr="0042430A">
              <w:rPr>
                <w:rFonts w:cs="Arial"/>
              </w:rPr>
              <w:t>RACF</w:t>
            </w:r>
            <w:r w:rsidR="007269DC" w:rsidRPr="0042430A">
              <w:rPr>
                <w:rFonts w:cs="Arial"/>
              </w:rPr>
              <w:t xml:space="preserve"> n</w:t>
            </w:r>
            <w:r w:rsidRPr="0042430A">
              <w:rPr>
                <w:rFonts w:cs="Arial"/>
              </w:rPr>
              <w:t>urse in charge via a phone call and utilise the EMR ISBAR handover page as the basis of handover.</w:t>
            </w:r>
          </w:p>
          <w:p w14:paraId="214D4C06" w14:textId="2AF7AB2F" w:rsidR="007269DC" w:rsidRPr="0042430A" w:rsidRDefault="007269DC" w:rsidP="00202F58">
            <w:pPr>
              <w:pStyle w:val="ListBullet"/>
              <w:spacing w:after="0"/>
              <w:ind w:left="0"/>
              <w:rPr>
                <w:rFonts w:cs="Arial"/>
              </w:rPr>
            </w:pPr>
            <w:r w:rsidRPr="0042430A">
              <w:rPr>
                <w:rFonts w:cs="Arial"/>
              </w:rPr>
              <w:t xml:space="preserve">The Allied Health team are responsible to provide a discharge summary regarding weight bearing orders and exercise plans during the NWB period. </w:t>
            </w:r>
          </w:p>
          <w:p w14:paraId="379EB401" w14:textId="77777777" w:rsidR="006E6211" w:rsidRPr="00230145" w:rsidRDefault="006E6211" w:rsidP="004178E8">
            <w:pPr>
              <w:rPr>
                <w:rFonts w:cs="Arial"/>
                <w:sz w:val="21"/>
                <w:szCs w:val="21"/>
              </w:rPr>
            </w:pPr>
          </w:p>
          <w:p w14:paraId="0867BDB7" w14:textId="1A124C11" w:rsidR="00983362" w:rsidRPr="00230145" w:rsidRDefault="006E6211" w:rsidP="004178E8">
            <w:pPr>
              <w:rPr>
                <w:rFonts w:cs="Arial"/>
                <w:b/>
                <w:bCs/>
                <w:spacing w:val="8"/>
                <w:sz w:val="21"/>
                <w:szCs w:val="21"/>
              </w:rPr>
            </w:pPr>
            <w:r w:rsidRPr="00230145">
              <w:rPr>
                <w:rFonts w:cs="Arial"/>
                <w:b/>
                <w:sz w:val="21"/>
                <w:szCs w:val="21"/>
              </w:rPr>
              <w:t>8.5.</w:t>
            </w:r>
            <w:r w:rsidR="005E2C7D" w:rsidRPr="00230145">
              <w:rPr>
                <w:rFonts w:cs="Arial"/>
                <w:b/>
                <w:sz w:val="21"/>
                <w:szCs w:val="21"/>
              </w:rPr>
              <w:t>3</w:t>
            </w:r>
            <w:r w:rsidRPr="00230145">
              <w:rPr>
                <w:rFonts w:cs="Arial"/>
                <w:b/>
                <w:sz w:val="21"/>
                <w:szCs w:val="21"/>
              </w:rPr>
              <w:t xml:space="preserve">  </w:t>
            </w:r>
            <w:r w:rsidRPr="00230145">
              <w:rPr>
                <w:rFonts w:cs="Arial"/>
                <w:b/>
                <w:sz w:val="21"/>
                <w:szCs w:val="21"/>
              </w:rPr>
              <w:t xml:space="preserve">Transportation Arrangements </w:t>
            </w:r>
            <w:r w:rsidRPr="00230145">
              <w:rPr>
                <w:rFonts w:cs="Arial"/>
                <w:b/>
                <w:sz w:val="21"/>
                <w:szCs w:val="21"/>
              </w:rPr>
              <w:t xml:space="preserve"> </w:t>
            </w:r>
          </w:p>
          <w:p w14:paraId="45B27DC1" w14:textId="7CA70CD6" w:rsidR="007F2840" w:rsidRPr="0042430A" w:rsidRDefault="00983362">
            <w:pPr>
              <w:pStyle w:val="ListBullet"/>
              <w:spacing w:after="0"/>
              <w:ind w:left="0"/>
              <w:rPr>
                <w:rFonts w:cs="Arial"/>
              </w:rPr>
            </w:pPr>
            <w:r w:rsidRPr="0042430A">
              <w:rPr>
                <w:rFonts w:cs="Arial"/>
              </w:rPr>
              <w:t>Transportation is t</w:t>
            </w:r>
            <w:r w:rsidR="006B1DF5" w:rsidRPr="0042430A">
              <w:rPr>
                <w:rFonts w:cs="Arial"/>
              </w:rPr>
              <w:t>o be booked by the treating ward</w:t>
            </w:r>
            <w:r w:rsidRPr="0042430A">
              <w:rPr>
                <w:rFonts w:cs="Arial"/>
              </w:rPr>
              <w:t xml:space="preserve"> at the time of notification of a</w:t>
            </w:r>
            <w:r w:rsidR="00DD3E40" w:rsidRPr="0042430A">
              <w:rPr>
                <w:rFonts w:cs="Arial"/>
              </w:rPr>
              <w:t xml:space="preserve">n admission date. </w:t>
            </w:r>
            <w:r w:rsidRPr="0042430A">
              <w:rPr>
                <w:rFonts w:cs="Arial"/>
              </w:rPr>
              <w:t>This must occur in consultation with</w:t>
            </w:r>
            <w:r w:rsidR="003A14CA" w:rsidRPr="0042430A">
              <w:rPr>
                <w:rFonts w:cs="Arial"/>
              </w:rPr>
              <w:t xml:space="preserve"> </w:t>
            </w:r>
            <w:r w:rsidR="00A853AC" w:rsidRPr="0042430A">
              <w:rPr>
                <w:rFonts w:cs="Arial"/>
              </w:rPr>
              <w:t>Doutta Galla RACF</w:t>
            </w:r>
            <w:r w:rsidR="004961A1" w:rsidRPr="0042430A">
              <w:rPr>
                <w:rFonts w:cs="Arial"/>
              </w:rPr>
              <w:t xml:space="preserve"> </w:t>
            </w:r>
            <w:r w:rsidRPr="0042430A">
              <w:rPr>
                <w:rFonts w:cs="Arial"/>
              </w:rPr>
              <w:t>with the expectation that transfer is to occur in a timely manner.</w:t>
            </w:r>
            <w:r w:rsidR="00DD3E40" w:rsidRPr="0042430A">
              <w:rPr>
                <w:rFonts w:cs="Arial"/>
              </w:rPr>
              <w:t xml:space="preserve"> </w:t>
            </w:r>
            <w:r w:rsidR="00485819" w:rsidRPr="0042430A">
              <w:rPr>
                <w:rFonts w:cs="Arial"/>
              </w:rPr>
              <w:t>Transport bookings</w:t>
            </w:r>
            <w:r w:rsidRPr="0042430A">
              <w:rPr>
                <w:rFonts w:cs="Arial"/>
              </w:rPr>
              <w:t xml:space="preserve"> should be aimed to be completed 24 hours prior to the planned transfer.</w:t>
            </w:r>
            <w:r w:rsidR="00DD3E40" w:rsidRPr="0042430A">
              <w:rPr>
                <w:rFonts w:cs="Arial"/>
              </w:rPr>
              <w:t xml:space="preserve"> </w:t>
            </w:r>
          </w:p>
          <w:p w14:paraId="56279B7E" w14:textId="77777777" w:rsidR="007F2840" w:rsidRPr="0042430A" w:rsidRDefault="007F2840">
            <w:pPr>
              <w:pStyle w:val="ListBullet"/>
              <w:spacing w:after="0"/>
              <w:ind w:left="0"/>
              <w:rPr>
                <w:rFonts w:cs="Arial"/>
              </w:rPr>
            </w:pPr>
          </w:p>
          <w:p w14:paraId="0E81F55B" w14:textId="2FA459DE" w:rsidR="003A14CA" w:rsidRPr="0042430A" w:rsidRDefault="003A14CA">
            <w:pPr>
              <w:pStyle w:val="ListBullet"/>
              <w:spacing w:after="0"/>
              <w:ind w:left="0"/>
              <w:rPr>
                <w:rFonts w:cs="Arial"/>
              </w:rPr>
            </w:pPr>
            <w:r w:rsidRPr="0042430A">
              <w:rPr>
                <w:rFonts w:cs="Arial"/>
              </w:rPr>
              <w:t xml:space="preserve">Whilst at </w:t>
            </w:r>
            <w:r w:rsidR="003759E1" w:rsidRPr="0042430A">
              <w:rPr>
                <w:rFonts w:cs="Arial"/>
              </w:rPr>
              <w:t>Doutta Galla RACF</w:t>
            </w:r>
            <w:r w:rsidRPr="0042430A">
              <w:rPr>
                <w:rFonts w:cs="Arial"/>
              </w:rPr>
              <w:t xml:space="preserve">, patients may need to attend outpatient appointments, where family are unable to </w:t>
            </w:r>
            <w:r w:rsidR="00EC3BF2" w:rsidRPr="0042430A">
              <w:rPr>
                <w:rFonts w:cs="Arial"/>
              </w:rPr>
              <w:t xml:space="preserve">transport and </w:t>
            </w:r>
            <w:r w:rsidRPr="0042430A">
              <w:rPr>
                <w:rFonts w:cs="Arial"/>
              </w:rPr>
              <w:t>escort</w:t>
            </w:r>
            <w:r w:rsidR="00DD3E40" w:rsidRPr="0042430A">
              <w:rPr>
                <w:rFonts w:cs="Arial"/>
              </w:rPr>
              <w:t xml:space="preserve"> </w:t>
            </w:r>
            <w:r w:rsidRPr="0042430A">
              <w:rPr>
                <w:rFonts w:cs="Arial"/>
              </w:rPr>
              <w:t xml:space="preserve">patients to these appointments, </w:t>
            </w:r>
            <w:r w:rsidR="003759E1" w:rsidRPr="0042430A">
              <w:rPr>
                <w:rFonts w:cs="Arial"/>
              </w:rPr>
              <w:t xml:space="preserve">Doutta Galla </w:t>
            </w:r>
            <w:r w:rsidR="00F0053D" w:rsidRPr="0042430A">
              <w:rPr>
                <w:rFonts w:cs="Arial"/>
              </w:rPr>
              <w:t xml:space="preserve">RACF </w:t>
            </w:r>
            <w:r w:rsidRPr="0042430A">
              <w:rPr>
                <w:rFonts w:cs="Arial"/>
              </w:rPr>
              <w:t xml:space="preserve">may arrange transport and a personal care assistant as approved by the SNAP Manager. </w:t>
            </w:r>
          </w:p>
          <w:p w14:paraId="5069D3AC" w14:textId="77777777" w:rsidR="0060313B" w:rsidRPr="0042430A" w:rsidRDefault="0060313B" w:rsidP="0042430A">
            <w:pPr>
              <w:pStyle w:val="ListBullet"/>
              <w:numPr>
                <w:ilvl w:val="0"/>
                <w:numId w:val="0"/>
              </w:numPr>
              <w:spacing w:after="0"/>
              <w:rPr>
                <w:rFonts w:cs="Arial"/>
              </w:rPr>
            </w:pPr>
          </w:p>
          <w:p w14:paraId="2DFE6887" w14:textId="77777777" w:rsidR="0060313B" w:rsidRPr="0042430A" w:rsidRDefault="0060313B" w:rsidP="0060313B">
            <w:pPr>
              <w:rPr>
                <w:rFonts w:cs="Arial"/>
              </w:rPr>
            </w:pPr>
          </w:p>
          <w:p w14:paraId="13FCC00A" w14:textId="7EA35E01" w:rsidR="0060313B" w:rsidRPr="0042430A" w:rsidRDefault="0060313B" w:rsidP="0060313B">
            <w:pPr>
              <w:pStyle w:val="Heading2"/>
              <w:spacing w:before="0" w:after="0"/>
              <w:rPr>
                <w:rFonts w:cs="Arial"/>
              </w:rPr>
            </w:pPr>
            <w:r w:rsidRPr="0042430A">
              <w:rPr>
                <w:rFonts w:cs="Arial"/>
              </w:rPr>
              <w:t xml:space="preserve">8.6 </w:t>
            </w:r>
            <w:r w:rsidRPr="0042430A">
              <w:rPr>
                <w:rFonts w:cs="Arial"/>
              </w:rPr>
              <w:t>Care of the patient whilst on the NWB Respite Pathway at Doutta Galla RACF</w:t>
            </w:r>
            <w:r w:rsidRPr="0042430A">
              <w:rPr>
                <w:rFonts w:cs="Arial"/>
              </w:rPr>
              <w:t xml:space="preserve"> </w:t>
            </w:r>
          </w:p>
          <w:p w14:paraId="38D3BCCA" w14:textId="77777777" w:rsidR="0060313B" w:rsidRPr="0042430A" w:rsidRDefault="0060313B" w:rsidP="0042430A">
            <w:pPr>
              <w:pStyle w:val="ListBullet"/>
              <w:numPr>
                <w:ilvl w:val="0"/>
                <w:numId w:val="0"/>
              </w:numPr>
              <w:spacing w:after="0"/>
              <w:rPr>
                <w:rFonts w:cs="Arial"/>
              </w:rPr>
            </w:pPr>
          </w:p>
          <w:p w14:paraId="12B743DE" w14:textId="65BF1695" w:rsidR="00435459" w:rsidRPr="00230145" w:rsidRDefault="0060313B" w:rsidP="0042430A">
            <w:pPr>
              <w:pStyle w:val="ListBullet"/>
              <w:numPr>
                <w:ilvl w:val="0"/>
                <w:numId w:val="0"/>
              </w:numPr>
              <w:spacing w:after="0"/>
              <w:rPr>
                <w:rFonts w:cs="Arial"/>
                <w:b/>
                <w:sz w:val="21"/>
                <w:szCs w:val="21"/>
              </w:rPr>
            </w:pPr>
            <w:r w:rsidRPr="00230145">
              <w:rPr>
                <w:rFonts w:cs="Arial"/>
                <w:b/>
                <w:sz w:val="21"/>
                <w:szCs w:val="21"/>
              </w:rPr>
              <w:t>8.</w:t>
            </w:r>
            <w:r w:rsidR="005E2C7D" w:rsidRPr="00230145">
              <w:rPr>
                <w:rFonts w:cs="Arial"/>
                <w:b/>
                <w:sz w:val="21"/>
                <w:szCs w:val="21"/>
              </w:rPr>
              <w:t>6</w:t>
            </w:r>
            <w:r w:rsidRPr="00230145">
              <w:rPr>
                <w:rFonts w:cs="Arial"/>
                <w:b/>
                <w:sz w:val="21"/>
                <w:szCs w:val="21"/>
              </w:rPr>
              <w:t>.</w:t>
            </w:r>
            <w:r w:rsidR="005E2C7D" w:rsidRPr="00230145">
              <w:rPr>
                <w:rFonts w:cs="Arial"/>
                <w:b/>
                <w:sz w:val="21"/>
                <w:szCs w:val="21"/>
              </w:rPr>
              <w:t>1</w:t>
            </w:r>
            <w:r w:rsidRPr="00230145">
              <w:rPr>
                <w:rFonts w:cs="Arial"/>
                <w:b/>
                <w:sz w:val="21"/>
                <w:szCs w:val="21"/>
              </w:rPr>
              <w:t xml:space="preserve">  </w:t>
            </w:r>
            <w:r w:rsidRPr="00230145">
              <w:rPr>
                <w:rFonts w:cs="Arial"/>
                <w:b/>
                <w:sz w:val="21"/>
                <w:szCs w:val="21"/>
              </w:rPr>
              <w:t xml:space="preserve">Management on the pathway </w:t>
            </w:r>
          </w:p>
          <w:p w14:paraId="5DE4B47A" w14:textId="25F9DEBD" w:rsidR="00000000" w:rsidRPr="0042430A" w:rsidRDefault="005D3A61" w:rsidP="0042430A">
            <w:pPr>
              <w:pStyle w:val="ListParagraph"/>
              <w:numPr>
                <w:ilvl w:val="0"/>
                <w:numId w:val="26"/>
              </w:numPr>
              <w:rPr>
                <w:rFonts w:ascii="Arial" w:hAnsi="Arial" w:cs="Arial"/>
                <w:sz w:val="18"/>
                <w:szCs w:val="18"/>
              </w:rPr>
            </w:pPr>
            <w:r w:rsidRPr="0042430A">
              <w:rPr>
                <w:rFonts w:ascii="Arial" w:hAnsi="Arial" w:cs="Arial"/>
                <w:sz w:val="18"/>
                <w:szCs w:val="18"/>
                <w:lang w:val="en-US"/>
              </w:rPr>
              <w:t xml:space="preserve">SNAP CNC to email the ACLS, NWB Co-ordinator and the SNAP team to confirm admission of the patient onto the NWB Respite Pathway at Doutta Galla RACF. </w:t>
            </w:r>
            <w:r w:rsidR="00230145" w:rsidRPr="0042430A">
              <w:rPr>
                <w:rFonts w:ascii="Arial" w:hAnsi="Arial" w:cs="Arial"/>
                <w:sz w:val="18"/>
                <w:szCs w:val="18"/>
                <w:lang w:val="en-US"/>
              </w:rPr>
              <w:t xml:space="preserve"> </w:t>
            </w:r>
          </w:p>
          <w:p w14:paraId="29ECA2C9" w14:textId="7DE2AF94" w:rsidR="00000000" w:rsidRPr="0042430A" w:rsidRDefault="00230145" w:rsidP="0042430A">
            <w:pPr>
              <w:pStyle w:val="ListParagraph"/>
              <w:numPr>
                <w:ilvl w:val="0"/>
                <w:numId w:val="26"/>
              </w:numPr>
              <w:rPr>
                <w:rFonts w:ascii="Arial" w:hAnsi="Arial" w:cs="Arial"/>
                <w:sz w:val="18"/>
                <w:szCs w:val="18"/>
              </w:rPr>
            </w:pPr>
            <w:r w:rsidRPr="0042430A">
              <w:rPr>
                <w:rFonts w:ascii="Arial" w:hAnsi="Arial" w:cs="Arial"/>
                <w:sz w:val="18"/>
                <w:szCs w:val="18"/>
                <w:lang w:val="en-US"/>
              </w:rPr>
              <w:t xml:space="preserve">Initial SNAP CNC follow-up within 48 business hours of admission </w:t>
            </w:r>
          </w:p>
          <w:p w14:paraId="762DB329" w14:textId="321254F1" w:rsidR="00000000" w:rsidRPr="0042430A" w:rsidRDefault="00230145" w:rsidP="0042430A">
            <w:pPr>
              <w:pStyle w:val="ListParagraph"/>
              <w:numPr>
                <w:ilvl w:val="0"/>
                <w:numId w:val="26"/>
              </w:numPr>
              <w:rPr>
                <w:rFonts w:ascii="Arial" w:hAnsi="Arial" w:cs="Arial"/>
                <w:sz w:val="18"/>
                <w:szCs w:val="18"/>
              </w:rPr>
            </w:pPr>
            <w:r w:rsidRPr="0042430A">
              <w:rPr>
                <w:rFonts w:ascii="Arial" w:hAnsi="Arial" w:cs="Arial"/>
                <w:sz w:val="18"/>
                <w:szCs w:val="18"/>
                <w:lang w:val="en-US"/>
              </w:rPr>
              <w:t>W</w:t>
            </w:r>
            <w:r w:rsidR="005D3A61" w:rsidRPr="0042430A">
              <w:rPr>
                <w:rFonts w:ascii="Arial" w:hAnsi="Arial" w:cs="Arial"/>
                <w:sz w:val="18"/>
                <w:szCs w:val="18"/>
                <w:lang w:val="en-US"/>
              </w:rPr>
              <w:t>eekly contact with the SNAP CNC and documentation via EMR.</w:t>
            </w:r>
            <w:r w:rsidRPr="0042430A">
              <w:rPr>
                <w:rFonts w:ascii="Arial" w:hAnsi="Arial" w:cs="Arial"/>
                <w:sz w:val="18"/>
                <w:szCs w:val="18"/>
                <w:lang w:val="en-US"/>
              </w:rPr>
              <w:t xml:space="preserve"> </w:t>
            </w:r>
          </w:p>
          <w:p w14:paraId="523F2A4C" w14:textId="77777777" w:rsidR="00000000" w:rsidRPr="0042430A" w:rsidRDefault="00230145" w:rsidP="0042430A">
            <w:pPr>
              <w:pStyle w:val="ListParagraph"/>
              <w:numPr>
                <w:ilvl w:val="0"/>
                <w:numId w:val="26"/>
              </w:numPr>
              <w:rPr>
                <w:rFonts w:ascii="Arial" w:hAnsi="Arial" w:cs="Arial"/>
                <w:sz w:val="18"/>
                <w:szCs w:val="18"/>
              </w:rPr>
            </w:pPr>
            <w:r w:rsidRPr="0042430A">
              <w:rPr>
                <w:rFonts w:ascii="Arial" w:hAnsi="Arial" w:cs="Arial"/>
                <w:sz w:val="18"/>
                <w:szCs w:val="18"/>
                <w:lang w:val="en-US"/>
              </w:rPr>
              <w:t>Th</w:t>
            </w:r>
            <w:r w:rsidRPr="0042430A">
              <w:rPr>
                <w:rFonts w:ascii="Arial" w:hAnsi="Arial" w:cs="Arial"/>
                <w:sz w:val="18"/>
                <w:szCs w:val="18"/>
                <w:lang w:val="en-US"/>
              </w:rPr>
              <w:t xml:space="preserve">e accepting GP is to manage all medical care needs whilst in respite as per facility guidelines. </w:t>
            </w:r>
          </w:p>
          <w:p w14:paraId="5C468FEE" w14:textId="6ED23EC6" w:rsidR="00000000" w:rsidRPr="0042430A" w:rsidRDefault="00230145" w:rsidP="0042430A">
            <w:pPr>
              <w:pStyle w:val="ListParagraph"/>
              <w:numPr>
                <w:ilvl w:val="0"/>
                <w:numId w:val="26"/>
              </w:numPr>
              <w:rPr>
                <w:rFonts w:ascii="Arial" w:hAnsi="Arial" w:cs="Arial"/>
                <w:sz w:val="18"/>
                <w:szCs w:val="18"/>
              </w:rPr>
            </w:pPr>
            <w:r w:rsidRPr="0042430A">
              <w:rPr>
                <w:rFonts w:ascii="Arial" w:hAnsi="Arial" w:cs="Arial"/>
                <w:sz w:val="18"/>
                <w:szCs w:val="18"/>
                <w:lang w:val="en-US"/>
              </w:rPr>
              <w:t>Any follow-up radiology and pathology related to the orthopedic plan to be ordered</w:t>
            </w:r>
            <w:r w:rsidR="005D3A61" w:rsidRPr="0042430A">
              <w:rPr>
                <w:rFonts w:ascii="Arial" w:hAnsi="Arial" w:cs="Arial"/>
                <w:sz w:val="18"/>
                <w:szCs w:val="18"/>
                <w:lang w:val="en-US"/>
              </w:rPr>
              <w:t xml:space="preserve"> by the </w:t>
            </w:r>
            <w:proofErr w:type="gramStart"/>
            <w:r w:rsidR="005D3A61" w:rsidRPr="0042430A">
              <w:rPr>
                <w:rFonts w:ascii="Arial" w:hAnsi="Arial" w:cs="Arial"/>
                <w:sz w:val="18"/>
                <w:szCs w:val="18"/>
                <w:lang w:val="en-US"/>
              </w:rPr>
              <w:t>Orthopedic</w:t>
            </w:r>
            <w:proofErr w:type="gramEnd"/>
            <w:r w:rsidR="005D3A61" w:rsidRPr="0042430A">
              <w:rPr>
                <w:rFonts w:ascii="Arial" w:hAnsi="Arial" w:cs="Arial"/>
                <w:sz w:val="18"/>
                <w:szCs w:val="18"/>
                <w:lang w:val="en-US"/>
              </w:rPr>
              <w:t xml:space="preserve"> team or NWB C</w:t>
            </w:r>
            <w:r w:rsidRPr="0042430A">
              <w:rPr>
                <w:rFonts w:ascii="Arial" w:hAnsi="Arial" w:cs="Arial"/>
                <w:sz w:val="18"/>
                <w:szCs w:val="18"/>
                <w:lang w:val="en-US"/>
              </w:rPr>
              <w:t>o</w:t>
            </w:r>
            <w:r w:rsidRPr="0042430A">
              <w:rPr>
                <w:rFonts w:ascii="Arial" w:hAnsi="Arial" w:cs="Arial"/>
                <w:sz w:val="18"/>
                <w:szCs w:val="18"/>
                <w:lang w:val="en-US"/>
              </w:rPr>
              <w:t>ordinator. SNAP CNC to follow-up as neede</w:t>
            </w:r>
            <w:r w:rsidRPr="0042430A">
              <w:rPr>
                <w:rFonts w:ascii="Arial" w:hAnsi="Arial" w:cs="Arial"/>
                <w:sz w:val="18"/>
                <w:szCs w:val="18"/>
                <w:lang w:val="en-US"/>
              </w:rPr>
              <w:t xml:space="preserve">d with the </w:t>
            </w:r>
            <w:r w:rsidR="005D3A61" w:rsidRPr="0042430A">
              <w:rPr>
                <w:rFonts w:ascii="Arial" w:hAnsi="Arial" w:cs="Arial"/>
                <w:sz w:val="18"/>
                <w:szCs w:val="18"/>
                <w:lang w:val="en-US"/>
              </w:rPr>
              <w:t>f</w:t>
            </w:r>
            <w:r w:rsidRPr="0042430A">
              <w:rPr>
                <w:rFonts w:ascii="Arial" w:hAnsi="Arial" w:cs="Arial"/>
                <w:sz w:val="18"/>
                <w:szCs w:val="18"/>
                <w:lang w:val="en-US"/>
              </w:rPr>
              <w:t>acility.</w:t>
            </w:r>
          </w:p>
          <w:p w14:paraId="3E55E733" w14:textId="34A5FD33" w:rsidR="006E6211" w:rsidRPr="0042430A" w:rsidRDefault="00230145" w:rsidP="0042430A">
            <w:pPr>
              <w:pStyle w:val="ListParagraph"/>
              <w:numPr>
                <w:ilvl w:val="0"/>
                <w:numId w:val="26"/>
              </w:numPr>
              <w:rPr>
                <w:rFonts w:ascii="Arial" w:hAnsi="Arial" w:cs="Arial"/>
                <w:sz w:val="18"/>
                <w:szCs w:val="18"/>
              </w:rPr>
            </w:pPr>
            <w:r w:rsidRPr="0042430A">
              <w:rPr>
                <w:rFonts w:ascii="Arial" w:hAnsi="Arial" w:cs="Arial"/>
                <w:sz w:val="18"/>
                <w:szCs w:val="18"/>
                <w:lang w:val="en-US"/>
              </w:rPr>
              <w:t>Clinical documentation via EMR and patients notes at the facility if indicated</w:t>
            </w:r>
            <w:r w:rsidR="005D3A61" w:rsidRPr="0042430A">
              <w:rPr>
                <w:rFonts w:ascii="Arial" w:hAnsi="Arial" w:cs="Arial"/>
                <w:sz w:val="18"/>
                <w:szCs w:val="18"/>
                <w:lang w:val="en-US"/>
              </w:rPr>
              <w:t>.</w:t>
            </w:r>
          </w:p>
          <w:p w14:paraId="5EEF5562" w14:textId="77777777" w:rsidR="005D3A61" w:rsidRPr="0042430A" w:rsidRDefault="005D3A61" w:rsidP="0042430A">
            <w:pPr>
              <w:pStyle w:val="ListParagraph"/>
              <w:rPr>
                <w:rFonts w:ascii="Arial" w:hAnsi="Arial" w:cs="Arial"/>
                <w:sz w:val="18"/>
                <w:szCs w:val="18"/>
              </w:rPr>
            </w:pPr>
          </w:p>
          <w:p w14:paraId="00937117" w14:textId="4860FD39" w:rsidR="006E6211" w:rsidRPr="00230145" w:rsidRDefault="006E6211" w:rsidP="004178E8">
            <w:pPr>
              <w:pStyle w:val="ListBullet"/>
              <w:numPr>
                <w:ilvl w:val="0"/>
                <w:numId w:val="0"/>
              </w:numPr>
              <w:spacing w:after="0"/>
              <w:rPr>
                <w:rFonts w:cs="Arial"/>
                <w:b/>
                <w:sz w:val="21"/>
                <w:szCs w:val="21"/>
              </w:rPr>
            </w:pPr>
            <w:r w:rsidRPr="00230145">
              <w:rPr>
                <w:rFonts w:cs="Arial"/>
                <w:b/>
                <w:sz w:val="21"/>
                <w:szCs w:val="21"/>
              </w:rPr>
              <w:t>8</w:t>
            </w:r>
            <w:r w:rsidRPr="00230145">
              <w:rPr>
                <w:rFonts w:cs="Arial"/>
                <w:b/>
                <w:sz w:val="21"/>
                <w:szCs w:val="21"/>
              </w:rPr>
              <w:t>.</w:t>
            </w:r>
            <w:r w:rsidR="005E2C7D" w:rsidRPr="00230145">
              <w:rPr>
                <w:rFonts w:cs="Arial"/>
                <w:b/>
                <w:sz w:val="21"/>
                <w:szCs w:val="21"/>
              </w:rPr>
              <w:t>6</w:t>
            </w:r>
            <w:r w:rsidRPr="00230145">
              <w:rPr>
                <w:rFonts w:cs="Arial"/>
                <w:b/>
                <w:sz w:val="21"/>
                <w:szCs w:val="21"/>
              </w:rPr>
              <w:t>.</w:t>
            </w:r>
            <w:r w:rsidR="005E2C7D" w:rsidRPr="00230145">
              <w:rPr>
                <w:rFonts w:cs="Arial"/>
                <w:b/>
                <w:sz w:val="21"/>
                <w:szCs w:val="21"/>
              </w:rPr>
              <w:t>2</w:t>
            </w:r>
            <w:r w:rsidRPr="00230145">
              <w:rPr>
                <w:rFonts w:cs="Arial"/>
                <w:b/>
                <w:sz w:val="21"/>
                <w:szCs w:val="21"/>
              </w:rPr>
              <w:t xml:space="preserve">  </w:t>
            </w:r>
            <w:r w:rsidRPr="00230145">
              <w:rPr>
                <w:rFonts w:cs="Arial"/>
                <w:b/>
                <w:sz w:val="21"/>
                <w:szCs w:val="21"/>
              </w:rPr>
              <w:t>Clinical Deterioration, Escalation and Incident Management at Doutta Galla RACF</w:t>
            </w:r>
          </w:p>
          <w:p w14:paraId="65C0F923" w14:textId="53F66C28" w:rsidR="00000000" w:rsidRPr="0042430A" w:rsidRDefault="00230145" w:rsidP="004178E8">
            <w:pPr>
              <w:pStyle w:val="ListBullet"/>
              <w:numPr>
                <w:ilvl w:val="0"/>
                <w:numId w:val="0"/>
              </w:numPr>
              <w:rPr>
                <w:rFonts w:cs="Arial"/>
                <w:sz w:val="19"/>
                <w:szCs w:val="19"/>
              </w:rPr>
            </w:pPr>
            <w:r w:rsidRPr="0042430A">
              <w:rPr>
                <w:rFonts w:cs="Arial"/>
                <w:sz w:val="19"/>
                <w:szCs w:val="19"/>
                <w:lang w:val="en-US"/>
              </w:rPr>
              <w:t xml:space="preserve">Whilst the patient is in </w:t>
            </w:r>
            <w:r w:rsidR="0060313B" w:rsidRPr="0042430A">
              <w:rPr>
                <w:rFonts w:cs="Arial"/>
                <w:sz w:val="19"/>
                <w:szCs w:val="19"/>
                <w:lang w:val="en-US"/>
              </w:rPr>
              <w:t>Doutta Galla</w:t>
            </w:r>
            <w:r w:rsidRPr="0042430A">
              <w:rPr>
                <w:rFonts w:cs="Arial"/>
                <w:sz w:val="19"/>
                <w:szCs w:val="19"/>
                <w:lang w:val="en-US"/>
              </w:rPr>
              <w:t xml:space="preserve">, the facility is responsible for all governance and care. </w:t>
            </w:r>
            <w:r w:rsidRPr="0042430A">
              <w:rPr>
                <w:rFonts w:cs="Arial"/>
                <w:sz w:val="19"/>
                <w:szCs w:val="19"/>
                <w:lang w:val="en-US"/>
              </w:rPr>
              <w:t xml:space="preserve">The facility is to follow their policy and procedures for managing a clinical deterioration or medical emergency. </w:t>
            </w:r>
            <w:r w:rsidRPr="0042430A">
              <w:rPr>
                <w:rFonts w:cs="Arial"/>
                <w:sz w:val="19"/>
                <w:szCs w:val="19"/>
              </w:rPr>
              <w:t>Should any incidents occur during the delivery of service, notification of the occurrence is required t</w:t>
            </w:r>
            <w:r w:rsidR="006E6211" w:rsidRPr="0042430A">
              <w:rPr>
                <w:rFonts w:cs="Arial"/>
                <w:sz w:val="19"/>
                <w:szCs w:val="19"/>
              </w:rPr>
              <w:t xml:space="preserve">o be shared with Western Health. </w:t>
            </w:r>
          </w:p>
          <w:p w14:paraId="3DF23777" w14:textId="77777777" w:rsidR="0060313B" w:rsidRPr="0042430A" w:rsidRDefault="0060313B" w:rsidP="004178E8">
            <w:pPr>
              <w:pStyle w:val="ListBullet"/>
              <w:numPr>
                <w:ilvl w:val="0"/>
                <w:numId w:val="0"/>
              </w:numPr>
              <w:rPr>
                <w:rFonts w:cs="Arial"/>
                <w:sz w:val="19"/>
                <w:szCs w:val="19"/>
              </w:rPr>
            </w:pPr>
          </w:p>
          <w:p w14:paraId="528F94A3" w14:textId="52948FAD" w:rsidR="0060313B" w:rsidRPr="00230145" w:rsidRDefault="0060313B" w:rsidP="0060313B">
            <w:pPr>
              <w:pStyle w:val="Heading3"/>
              <w:spacing w:before="0" w:after="0"/>
              <w:rPr>
                <w:sz w:val="21"/>
                <w:szCs w:val="21"/>
              </w:rPr>
            </w:pPr>
            <w:proofErr w:type="gramStart"/>
            <w:r w:rsidRPr="00230145">
              <w:rPr>
                <w:sz w:val="21"/>
                <w:szCs w:val="21"/>
              </w:rPr>
              <w:t>8.</w:t>
            </w:r>
            <w:r w:rsidR="005E2C7D" w:rsidRPr="00230145">
              <w:rPr>
                <w:sz w:val="21"/>
                <w:szCs w:val="21"/>
              </w:rPr>
              <w:t>6</w:t>
            </w:r>
            <w:r w:rsidRPr="00230145">
              <w:rPr>
                <w:sz w:val="21"/>
                <w:szCs w:val="21"/>
              </w:rPr>
              <w:t>.</w:t>
            </w:r>
            <w:r w:rsidR="005E2C7D" w:rsidRPr="00230145">
              <w:rPr>
                <w:sz w:val="21"/>
                <w:szCs w:val="21"/>
              </w:rPr>
              <w:t>3</w:t>
            </w:r>
            <w:r w:rsidRPr="00230145">
              <w:rPr>
                <w:sz w:val="21"/>
                <w:szCs w:val="21"/>
              </w:rPr>
              <w:t xml:space="preserve">  Case</w:t>
            </w:r>
            <w:proofErr w:type="gramEnd"/>
            <w:r w:rsidRPr="00230145">
              <w:rPr>
                <w:sz w:val="21"/>
                <w:szCs w:val="21"/>
              </w:rPr>
              <w:t xml:space="preserve"> Conference </w:t>
            </w:r>
          </w:p>
          <w:p w14:paraId="6946031C" w14:textId="61841F5A" w:rsidR="0060313B" w:rsidRPr="0042430A" w:rsidRDefault="0060313B" w:rsidP="0060313B">
            <w:pPr>
              <w:rPr>
                <w:rFonts w:cs="Arial"/>
              </w:rPr>
            </w:pPr>
            <w:r w:rsidRPr="0042430A">
              <w:rPr>
                <w:rFonts w:cs="Arial"/>
              </w:rPr>
              <w:lastRenderedPageBreak/>
              <w:t xml:space="preserve">Weekly case conference is held to discuss patient’s progress, issues, </w:t>
            </w:r>
            <w:proofErr w:type="gramStart"/>
            <w:r w:rsidRPr="0042430A">
              <w:rPr>
                <w:rFonts w:cs="Arial"/>
              </w:rPr>
              <w:t>upcoming</w:t>
            </w:r>
            <w:proofErr w:type="gramEnd"/>
            <w:r w:rsidRPr="0042430A">
              <w:rPr>
                <w:rFonts w:cs="Arial"/>
              </w:rPr>
              <w:t xml:space="preserve"> appointments and discharge planning. Attending members are but not limited to- Aged Care Liaison Service Team Leader and Registrar, Non-Weight Bear Coordinator, GEM@Home team leader, SNAP CNC, Doutta Galla Care Coordinator and treating Physiotherapist. Case conference notes will be published on EMR weekly. </w:t>
            </w:r>
          </w:p>
          <w:p w14:paraId="3628B409" w14:textId="77777777" w:rsidR="0060313B" w:rsidRPr="0042430A" w:rsidRDefault="0060313B" w:rsidP="004178E8">
            <w:pPr>
              <w:pStyle w:val="ListBullet"/>
              <w:numPr>
                <w:ilvl w:val="0"/>
                <w:numId w:val="0"/>
              </w:numPr>
              <w:rPr>
                <w:rFonts w:cs="Arial"/>
                <w:sz w:val="19"/>
                <w:szCs w:val="19"/>
              </w:rPr>
            </w:pPr>
          </w:p>
          <w:p w14:paraId="662CDE2B" w14:textId="77777777" w:rsidR="00983362" w:rsidRPr="0042430A" w:rsidRDefault="00983362" w:rsidP="00F0053D">
            <w:pPr>
              <w:rPr>
                <w:rFonts w:cs="Arial"/>
              </w:rPr>
            </w:pPr>
          </w:p>
          <w:p w14:paraId="6253F6C7" w14:textId="24B3BACE" w:rsidR="00983362" w:rsidRPr="0042430A" w:rsidRDefault="00983362" w:rsidP="00202F58">
            <w:pPr>
              <w:pStyle w:val="Heading2"/>
              <w:spacing w:before="0" w:after="0"/>
              <w:rPr>
                <w:rFonts w:cs="Arial"/>
              </w:rPr>
            </w:pPr>
            <w:r w:rsidRPr="0042430A">
              <w:rPr>
                <w:rFonts w:cs="Arial"/>
              </w:rPr>
              <w:t>8.</w:t>
            </w:r>
            <w:r w:rsidR="005E2C7D">
              <w:rPr>
                <w:rFonts w:cs="Arial"/>
              </w:rPr>
              <w:t>7</w:t>
            </w:r>
            <w:r w:rsidRPr="0042430A">
              <w:rPr>
                <w:rFonts w:cs="Arial"/>
              </w:rPr>
              <w:t xml:space="preserve"> </w:t>
            </w:r>
            <w:r w:rsidR="00DD3E40" w:rsidRPr="0042430A">
              <w:rPr>
                <w:rFonts w:cs="Arial"/>
              </w:rPr>
              <w:t xml:space="preserve">Discharge from the NWB Respite Pathway </w:t>
            </w:r>
          </w:p>
          <w:p w14:paraId="26F9C53C" w14:textId="77777777" w:rsidR="007F2840" w:rsidRPr="0042430A" w:rsidRDefault="007F2840" w:rsidP="00202F58">
            <w:pPr>
              <w:rPr>
                <w:rFonts w:cs="Arial"/>
              </w:rPr>
            </w:pPr>
          </w:p>
          <w:p w14:paraId="5710644A" w14:textId="77777777" w:rsidR="007F2840" w:rsidRPr="0042430A" w:rsidRDefault="007F2840" w:rsidP="007F2840">
            <w:pPr>
              <w:pStyle w:val="Heading3"/>
              <w:spacing w:before="0" w:after="0"/>
            </w:pPr>
            <w:proofErr w:type="gramStart"/>
            <w:r w:rsidRPr="0042430A">
              <w:t>8.6.3  Discharge</w:t>
            </w:r>
            <w:proofErr w:type="gramEnd"/>
            <w:r w:rsidRPr="0042430A">
              <w:t xml:space="preserve"> pathways </w:t>
            </w:r>
          </w:p>
          <w:p w14:paraId="152795EA" w14:textId="77777777" w:rsidR="00000000" w:rsidRPr="0042430A" w:rsidRDefault="00230145" w:rsidP="004178E8">
            <w:pPr>
              <w:pStyle w:val="ListParagraph"/>
              <w:numPr>
                <w:ilvl w:val="0"/>
                <w:numId w:val="22"/>
              </w:numPr>
              <w:spacing w:after="120"/>
              <w:ind w:left="680"/>
              <w:rPr>
                <w:rFonts w:ascii="Arial" w:hAnsi="Arial" w:cs="Arial"/>
                <w:sz w:val="18"/>
                <w:szCs w:val="18"/>
              </w:rPr>
            </w:pPr>
            <w:r w:rsidRPr="0042430A">
              <w:rPr>
                <w:rFonts w:ascii="Arial" w:hAnsi="Arial" w:cs="Arial"/>
                <w:sz w:val="18"/>
                <w:szCs w:val="18"/>
                <w:lang w:val="en-US"/>
              </w:rPr>
              <w:t>At the end of the NWB period, the patient will have follow-up radiology as required.</w:t>
            </w:r>
          </w:p>
          <w:p w14:paraId="16A029F1" w14:textId="1E123506" w:rsidR="006E6211" w:rsidRPr="0042430A" w:rsidRDefault="00230145" w:rsidP="004178E8">
            <w:pPr>
              <w:pStyle w:val="ListParagraph"/>
              <w:numPr>
                <w:ilvl w:val="0"/>
                <w:numId w:val="22"/>
              </w:numPr>
              <w:spacing w:after="120"/>
              <w:ind w:left="680"/>
              <w:rPr>
                <w:rFonts w:ascii="Arial" w:hAnsi="Arial" w:cs="Arial"/>
                <w:sz w:val="18"/>
                <w:szCs w:val="18"/>
              </w:rPr>
            </w:pPr>
            <w:r w:rsidRPr="0042430A">
              <w:rPr>
                <w:rFonts w:ascii="Arial" w:hAnsi="Arial" w:cs="Arial"/>
                <w:sz w:val="18"/>
                <w:szCs w:val="18"/>
                <w:lang w:val="en-US"/>
              </w:rPr>
              <w:t xml:space="preserve">This is to be followed-up by the </w:t>
            </w:r>
            <w:proofErr w:type="gramStart"/>
            <w:r w:rsidRPr="0042430A">
              <w:rPr>
                <w:rFonts w:ascii="Arial" w:hAnsi="Arial" w:cs="Arial"/>
                <w:sz w:val="18"/>
                <w:szCs w:val="18"/>
                <w:lang w:val="en-US"/>
              </w:rPr>
              <w:t>Orthopedic</w:t>
            </w:r>
            <w:proofErr w:type="gramEnd"/>
            <w:r w:rsidRPr="0042430A">
              <w:rPr>
                <w:rFonts w:ascii="Arial" w:hAnsi="Arial" w:cs="Arial"/>
                <w:sz w:val="18"/>
                <w:szCs w:val="18"/>
                <w:lang w:val="en-US"/>
              </w:rPr>
              <w:t xml:space="preserve"> team and communicated to the </w:t>
            </w:r>
            <w:r w:rsidR="006E6211" w:rsidRPr="0042430A">
              <w:rPr>
                <w:rFonts w:ascii="Arial" w:hAnsi="Arial" w:cs="Arial"/>
                <w:sz w:val="18"/>
                <w:szCs w:val="18"/>
                <w:lang w:val="en-US"/>
              </w:rPr>
              <w:t xml:space="preserve">NWB </w:t>
            </w:r>
            <w:r w:rsidR="00716C3B" w:rsidRPr="0042430A">
              <w:rPr>
                <w:rFonts w:ascii="Arial" w:hAnsi="Arial" w:cs="Arial"/>
                <w:sz w:val="18"/>
                <w:szCs w:val="18"/>
                <w:lang w:val="en-US"/>
              </w:rPr>
              <w:t>C</w:t>
            </w:r>
            <w:r w:rsidR="006E6211" w:rsidRPr="0042430A">
              <w:rPr>
                <w:rFonts w:ascii="Arial" w:hAnsi="Arial" w:cs="Arial"/>
                <w:sz w:val="18"/>
                <w:szCs w:val="18"/>
                <w:lang w:val="en-US"/>
              </w:rPr>
              <w:t>oordinator.</w:t>
            </w:r>
          </w:p>
          <w:p w14:paraId="1975B488" w14:textId="422233F8" w:rsidR="00000000" w:rsidRPr="0042430A" w:rsidRDefault="00230145" w:rsidP="004178E8">
            <w:pPr>
              <w:pStyle w:val="ListParagraph"/>
              <w:numPr>
                <w:ilvl w:val="0"/>
                <w:numId w:val="22"/>
              </w:numPr>
              <w:spacing w:after="120"/>
              <w:ind w:left="680"/>
              <w:rPr>
                <w:rFonts w:ascii="Arial" w:hAnsi="Arial" w:cs="Arial"/>
                <w:sz w:val="18"/>
                <w:szCs w:val="18"/>
              </w:rPr>
            </w:pPr>
            <w:r w:rsidRPr="0042430A">
              <w:rPr>
                <w:rFonts w:ascii="Arial" w:hAnsi="Arial" w:cs="Arial"/>
                <w:sz w:val="18"/>
                <w:szCs w:val="18"/>
                <w:lang w:val="en-US"/>
              </w:rPr>
              <w:t xml:space="preserve">SNAP CNC to follow-up with the plan and update the Facility </w:t>
            </w:r>
            <w:r w:rsidR="00716C3B" w:rsidRPr="0042430A">
              <w:rPr>
                <w:rFonts w:ascii="Arial" w:hAnsi="Arial" w:cs="Arial"/>
                <w:sz w:val="18"/>
                <w:szCs w:val="18"/>
                <w:lang w:val="en-US"/>
              </w:rPr>
              <w:t>Physiotherapist and nurse in charge</w:t>
            </w:r>
            <w:r w:rsidRPr="0042430A">
              <w:rPr>
                <w:rFonts w:ascii="Arial" w:hAnsi="Arial" w:cs="Arial"/>
                <w:sz w:val="18"/>
                <w:szCs w:val="18"/>
                <w:lang w:val="en-US"/>
              </w:rPr>
              <w:t>.</w:t>
            </w:r>
          </w:p>
          <w:p w14:paraId="539B7ECD" w14:textId="3584D914" w:rsidR="00000000" w:rsidRPr="0042430A" w:rsidRDefault="00230145" w:rsidP="004178E8">
            <w:pPr>
              <w:pStyle w:val="ListParagraph"/>
              <w:numPr>
                <w:ilvl w:val="0"/>
                <w:numId w:val="22"/>
              </w:numPr>
              <w:spacing w:after="120"/>
              <w:ind w:left="680"/>
              <w:rPr>
                <w:rFonts w:ascii="Arial" w:hAnsi="Arial" w:cs="Arial"/>
                <w:sz w:val="18"/>
                <w:szCs w:val="18"/>
              </w:rPr>
            </w:pPr>
            <w:r w:rsidRPr="0042430A">
              <w:rPr>
                <w:rFonts w:ascii="Arial" w:hAnsi="Arial" w:cs="Arial"/>
                <w:sz w:val="18"/>
                <w:szCs w:val="18"/>
                <w:lang w:val="en-US"/>
              </w:rPr>
              <w:t>ACLS Geriatrician to re</w:t>
            </w:r>
            <w:r w:rsidR="00716C3B" w:rsidRPr="0042430A">
              <w:rPr>
                <w:rFonts w:ascii="Arial" w:hAnsi="Arial" w:cs="Arial"/>
                <w:sz w:val="18"/>
                <w:szCs w:val="18"/>
                <w:lang w:val="en-US"/>
              </w:rPr>
              <w:t xml:space="preserve">view the patient </w:t>
            </w:r>
            <w:r w:rsidRPr="0042430A">
              <w:rPr>
                <w:rFonts w:ascii="Arial" w:hAnsi="Arial" w:cs="Arial"/>
                <w:sz w:val="18"/>
                <w:szCs w:val="18"/>
                <w:lang w:val="en-US"/>
              </w:rPr>
              <w:t xml:space="preserve">to confirm medical stability and co-ordinate pathway with the SNAP CNC. </w:t>
            </w:r>
          </w:p>
          <w:p w14:paraId="0F5C5D8F" w14:textId="5E928C13" w:rsidR="00000000" w:rsidRPr="0042430A" w:rsidRDefault="00716C3B" w:rsidP="004178E8">
            <w:pPr>
              <w:pStyle w:val="ListParagraph"/>
              <w:numPr>
                <w:ilvl w:val="0"/>
                <w:numId w:val="22"/>
              </w:numPr>
              <w:spacing w:after="120"/>
              <w:ind w:left="680"/>
              <w:rPr>
                <w:rFonts w:ascii="Arial" w:hAnsi="Arial" w:cs="Arial"/>
                <w:sz w:val="18"/>
                <w:szCs w:val="18"/>
              </w:rPr>
            </w:pPr>
            <w:r w:rsidRPr="0042430A">
              <w:rPr>
                <w:rFonts w:ascii="Arial" w:hAnsi="Arial" w:cs="Arial"/>
                <w:sz w:val="18"/>
                <w:szCs w:val="18"/>
                <w:lang w:val="en-US"/>
              </w:rPr>
              <w:t>If inpatient GEM or Rehabilitation is indicated, the SNAP team will organize the next available subacute bed for transfer.</w:t>
            </w:r>
          </w:p>
          <w:p w14:paraId="0D929EC3" w14:textId="1FEA52A4" w:rsidR="00983362" w:rsidRPr="0042430A" w:rsidRDefault="00230145" w:rsidP="004178E8">
            <w:pPr>
              <w:pStyle w:val="ListParagraph"/>
              <w:spacing w:after="120"/>
              <w:ind w:left="680"/>
              <w:rPr>
                <w:rFonts w:ascii="Arial" w:hAnsi="Arial" w:cs="Arial"/>
              </w:rPr>
            </w:pPr>
            <w:r w:rsidRPr="0042430A">
              <w:rPr>
                <w:rFonts w:ascii="Arial" w:hAnsi="Arial" w:cs="Arial"/>
                <w:sz w:val="18"/>
                <w:szCs w:val="18"/>
                <w:lang w:val="en-US"/>
              </w:rPr>
              <w:t>If for</w:t>
            </w:r>
            <w:r w:rsidR="00716C3B" w:rsidRPr="0042430A">
              <w:rPr>
                <w:rFonts w:ascii="Arial" w:hAnsi="Arial" w:cs="Arial"/>
                <w:sz w:val="18"/>
                <w:szCs w:val="18"/>
                <w:lang w:val="en-US"/>
              </w:rPr>
              <w:t xml:space="preserve"> direct discharge</w:t>
            </w:r>
            <w:r w:rsidRPr="0042430A">
              <w:rPr>
                <w:rFonts w:ascii="Arial" w:hAnsi="Arial" w:cs="Arial"/>
                <w:sz w:val="18"/>
                <w:szCs w:val="18"/>
                <w:lang w:val="en-US"/>
              </w:rPr>
              <w:t xml:space="preserve"> home</w:t>
            </w:r>
            <w:r w:rsidR="00716C3B" w:rsidRPr="0042430A">
              <w:rPr>
                <w:rFonts w:ascii="Arial" w:hAnsi="Arial" w:cs="Arial"/>
                <w:sz w:val="18"/>
                <w:szCs w:val="18"/>
                <w:lang w:val="en-US"/>
              </w:rPr>
              <w:t xml:space="preserve">, referrals to RAH, CBR or GEM@Home may be considered. </w:t>
            </w:r>
          </w:p>
          <w:p w14:paraId="4CE1614D" w14:textId="77777777" w:rsidR="00983362" w:rsidRPr="0042430A" w:rsidRDefault="00983362" w:rsidP="00202F58">
            <w:pPr>
              <w:pStyle w:val="Heading3"/>
              <w:spacing w:before="0" w:after="0"/>
            </w:pPr>
            <w:proofErr w:type="gramStart"/>
            <w:r w:rsidRPr="0042430A">
              <w:t>8.6.1  Use</w:t>
            </w:r>
            <w:proofErr w:type="gramEnd"/>
            <w:r w:rsidRPr="0042430A">
              <w:t xml:space="preserve"> of the iPM SNAP Waitlist</w:t>
            </w:r>
          </w:p>
          <w:p w14:paraId="7D5EA53B" w14:textId="4F040A0F" w:rsidR="00983362" w:rsidRPr="0042430A" w:rsidRDefault="00983362" w:rsidP="00202F58">
            <w:pPr>
              <w:pStyle w:val="ListBullet"/>
              <w:spacing w:after="0"/>
              <w:ind w:left="0"/>
              <w:rPr>
                <w:rFonts w:cs="Arial"/>
              </w:rPr>
            </w:pPr>
            <w:r w:rsidRPr="0042430A">
              <w:rPr>
                <w:rFonts w:cs="Arial"/>
              </w:rPr>
              <w:t xml:space="preserve">The iPM SNAP waitlist is the primary tool to identify referral acceptance, progress and status of patients referred </w:t>
            </w:r>
            <w:r w:rsidR="007269DC" w:rsidRPr="0042430A">
              <w:rPr>
                <w:rFonts w:cs="Arial"/>
              </w:rPr>
              <w:t>for</w:t>
            </w:r>
            <w:r w:rsidR="00716C3B" w:rsidRPr="0042430A">
              <w:rPr>
                <w:rFonts w:cs="Arial"/>
              </w:rPr>
              <w:t xml:space="preserve"> admission and discharge from</w:t>
            </w:r>
            <w:r w:rsidR="007269DC" w:rsidRPr="0042430A">
              <w:rPr>
                <w:rFonts w:cs="Arial"/>
              </w:rPr>
              <w:t xml:space="preserve"> the NWB Respite Pathway </w:t>
            </w:r>
            <w:r w:rsidRPr="0042430A">
              <w:rPr>
                <w:rFonts w:cs="Arial"/>
              </w:rPr>
              <w:t>at Western Health.</w:t>
            </w:r>
          </w:p>
          <w:p w14:paraId="32F5B59B" w14:textId="645ACEBF" w:rsidR="00983362" w:rsidRPr="0042430A" w:rsidRDefault="008D4FA6" w:rsidP="00202F58">
            <w:pPr>
              <w:pStyle w:val="ListBullet"/>
              <w:spacing w:after="0"/>
              <w:ind w:left="0"/>
              <w:rPr>
                <w:rFonts w:cs="Arial"/>
              </w:rPr>
            </w:pPr>
            <w:r w:rsidRPr="0042430A">
              <w:rPr>
                <w:rFonts w:cs="Arial"/>
              </w:rPr>
              <w:t>The iPM SNAP w</w:t>
            </w:r>
            <w:r w:rsidR="00983362" w:rsidRPr="0042430A">
              <w:rPr>
                <w:rFonts w:cs="Arial"/>
              </w:rPr>
              <w:t>aitlist is maintained within core business hours.</w:t>
            </w:r>
          </w:p>
          <w:p w14:paraId="574B5AB7" w14:textId="77777777" w:rsidR="007F2840" w:rsidRPr="0042430A" w:rsidRDefault="007F2840" w:rsidP="004178E8">
            <w:pPr>
              <w:pStyle w:val="ListBullet"/>
              <w:numPr>
                <w:ilvl w:val="0"/>
                <w:numId w:val="0"/>
              </w:numPr>
              <w:spacing w:after="0"/>
              <w:rPr>
                <w:rFonts w:cs="Arial"/>
              </w:rPr>
            </w:pPr>
          </w:p>
          <w:p w14:paraId="2356ABD7" w14:textId="77777777" w:rsidR="00983362" w:rsidRPr="0042430A" w:rsidRDefault="00983362" w:rsidP="00F0053D">
            <w:pPr>
              <w:rPr>
                <w:rFonts w:cs="Arial"/>
              </w:rPr>
            </w:pPr>
          </w:p>
          <w:p w14:paraId="4F0B1D76" w14:textId="0E7754BB" w:rsidR="00983362" w:rsidRPr="0042430A" w:rsidRDefault="00983362" w:rsidP="00202F58">
            <w:pPr>
              <w:pStyle w:val="Heading3"/>
              <w:spacing w:before="0" w:after="0"/>
            </w:pPr>
            <w:proofErr w:type="gramStart"/>
            <w:r w:rsidRPr="0042430A">
              <w:t>8.6.</w:t>
            </w:r>
            <w:r w:rsidR="00F0053D" w:rsidRPr="0042430A">
              <w:t>2</w:t>
            </w:r>
            <w:r w:rsidRPr="0042430A">
              <w:t xml:space="preserve">  Communication</w:t>
            </w:r>
            <w:proofErr w:type="gramEnd"/>
            <w:r w:rsidRPr="0042430A">
              <w:t xml:space="preserve"> of </w:t>
            </w:r>
            <w:r w:rsidR="00200832" w:rsidRPr="0042430A">
              <w:t>the NWB Respite Pathway</w:t>
            </w:r>
            <w:r w:rsidRPr="0042430A">
              <w:t xml:space="preserve"> Performance</w:t>
            </w:r>
          </w:p>
          <w:p w14:paraId="78762735" w14:textId="4D325FF1" w:rsidR="00983362" w:rsidRPr="0042430A" w:rsidRDefault="00983362" w:rsidP="00202F58">
            <w:pPr>
              <w:pStyle w:val="ListBullet"/>
              <w:spacing w:after="0"/>
              <w:ind w:left="0"/>
              <w:rPr>
                <w:rFonts w:cs="Arial"/>
              </w:rPr>
            </w:pPr>
            <w:r w:rsidRPr="0042430A">
              <w:rPr>
                <w:rFonts w:cs="Arial"/>
              </w:rPr>
              <w:t>Additional communication of</w:t>
            </w:r>
            <w:r w:rsidR="00200832" w:rsidRPr="0042430A">
              <w:rPr>
                <w:rFonts w:cs="Arial"/>
              </w:rPr>
              <w:t xml:space="preserve"> the NWB Respite Pathway</w:t>
            </w:r>
            <w:r w:rsidRPr="0042430A">
              <w:rPr>
                <w:rFonts w:cs="Arial"/>
              </w:rPr>
              <w:t xml:space="preserve"> performance is provided </w:t>
            </w:r>
            <w:r w:rsidR="007269DC" w:rsidRPr="0042430A">
              <w:rPr>
                <w:rFonts w:cs="Arial"/>
              </w:rPr>
              <w:t xml:space="preserve">in monthly </w:t>
            </w:r>
            <w:r w:rsidRPr="0042430A">
              <w:rPr>
                <w:rFonts w:cs="Arial"/>
              </w:rPr>
              <w:t>performance metrics outlined and monitored via the Aged, Cancer and Continuing Care Services Quality and Performance Report and associated meetings.</w:t>
            </w:r>
          </w:p>
          <w:p w14:paraId="67CB194F" w14:textId="77777777" w:rsidR="00983362" w:rsidRPr="0042430A" w:rsidRDefault="00983362" w:rsidP="00202F58">
            <w:pPr>
              <w:pStyle w:val="ListBullet"/>
              <w:numPr>
                <w:ilvl w:val="0"/>
                <w:numId w:val="0"/>
              </w:numPr>
              <w:spacing w:after="0" w:line="276" w:lineRule="auto"/>
              <w:jc w:val="both"/>
              <w:rPr>
                <w:rFonts w:cs="Arial"/>
              </w:rPr>
            </w:pPr>
          </w:p>
          <w:p w14:paraId="7596CBAE" w14:textId="77777777" w:rsidR="00983362" w:rsidRPr="0042430A" w:rsidRDefault="00983362" w:rsidP="00202F58">
            <w:pPr>
              <w:pStyle w:val="Heading2"/>
              <w:spacing w:before="0" w:after="0"/>
              <w:rPr>
                <w:rFonts w:cs="Arial"/>
              </w:rPr>
            </w:pPr>
            <w:proofErr w:type="gramStart"/>
            <w:r w:rsidRPr="0042430A">
              <w:rPr>
                <w:rFonts w:cs="Arial"/>
              </w:rPr>
              <w:t>8.7  Supporting</w:t>
            </w:r>
            <w:proofErr w:type="gramEnd"/>
            <w:r w:rsidRPr="0042430A">
              <w:rPr>
                <w:rFonts w:cs="Arial"/>
              </w:rPr>
              <w:t xml:space="preserve"> Information</w:t>
            </w:r>
          </w:p>
          <w:p w14:paraId="3510C633" w14:textId="77777777" w:rsidR="00983362" w:rsidRPr="0042430A" w:rsidRDefault="00983362" w:rsidP="00202F58">
            <w:pPr>
              <w:pStyle w:val="Heading3"/>
              <w:spacing w:before="0" w:after="0"/>
            </w:pPr>
            <w:proofErr w:type="gramStart"/>
            <w:r w:rsidRPr="0042430A">
              <w:t>8.7.1  Out</w:t>
            </w:r>
            <w:proofErr w:type="gramEnd"/>
            <w:r w:rsidRPr="0042430A">
              <w:t xml:space="preserve"> of Hours Management</w:t>
            </w:r>
          </w:p>
          <w:p w14:paraId="2D63FF64" w14:textId="349C777E" w:rsidR="00983362" w:rsidRPr="0042430A" w:rsidRDefault="00200832" w:rsidP="00202F58">
            <w:pPr>
              <w:pStyle w:val="ListBullet"/>
              <w:spacing w:after="0"/>
              <w:ind w:left="0"/>
              <w:rPr>
                <w:rFonts w:cs="Arial"/>
              </w:rPr>
            </w:pPr>
            <w:r w:rsidRPr="0042430A">
              <w:rPr>
                <w:rFonts w:cs="Arial"/>
              </w:rPr>
              <w:t>There are no transfers</w:t>
            </w:r>
            <w:r w:rsidR="00716C3B" w:rsidRPr="0042430A">
              <w:rPr>
                <w:rFonts w:cs="Arial"/>
              </w:rPr>
              <w:t xml:space="preserve"> onto the NWB Respite Pathway</w:t>
            </w:r>
            <w:r w:rsidRPr="0042430A">
              <w:rPr>
                <w:rFonts w:cs="Arial"/>
              </w:rPr>
              <w:t xml:space="preserve"> out of business hours</w:t>
            </w:r>
            <w:r w:rsidR="00D2236D">
              <w:rPr>
                <w:rFonts w:cs="Arial"/>
              </w:rPr>
              <w:t>.</w:t>
            </w:r>
          </w:p>
        </w:tc>
      </w:tr>
      <w:tr w:rsidR="00983362" w:rsidRPr="0042430A" w14:paraId="68B5DC1A" w14:textId="77777777" w:rsidTr="004733BA">
        <w:trPr>
          <w:trHeight w:val="17"/>
          <w:jc w:val="center"/>
        </w:trPr>
        <w:tc>
          <w:tcPr>
            <w:tcW w:w="10206" w:type="dxa"/>
            <w:gridSpan w:val="2"/>
          </w:tcPr>
          <w:p w14:paraId="4947EB81" w14:textId="76F2EDC0" w:rsidR="00983362" w:rsidRPr="0042430A" w:rsidRDefault="00983362" w:rsidP="00202F58">
            <w:pPr>
              <w:pStyle w:val="Heading1"/>
              <w:spacing w:before="0" w:after="0" w:line="276" w:lineRule="auto"/>
              <w:jc w:val="both"/>
            </w:pPr>
            <w:r w:rsidRPr="0042430A">
              <w:rPr>
                <w:b w:val="0"/>
                <w:bCs w:val="0"/>
                <w:iCs/>
                <w:spacing w:val="0"/>
                <w:sz w:val="18"/>
                <w:szCs w:val="24"/>
              </w:rPr>
              <w:lastRenderedPageBreak/>
              <w:br w:type="page"/>
            </w:r>
            <w:bookmarkStart w:id="4" w:name="P87"/>
            <w:bookmarkEnd w:id="4"/>
            <w:r w:rsidRPr="0042430A">
              <w:fldChar w:fldCharType="begin"/>
            </w:r>
            <w:r w:rsidRPr="0042430A">
              <w:instrText xml:space="preserve"> AUTONUM </w:instrText>
            </w:r>
            <w:r w:rsidRPr="0042430A">
              <w:fldChar w:fldCharType="end"/>
            </w:r>
            <w:r w:rsidRPr="0042430A">
              <w:t xml:space="preserve">  Document History</w:t>
            </w:r>
          </w:p>
          <w:p w14:paraId="6722A215" w14:textId="28DBDDAC" w:rsidR="00983362" w:rsidRPr="0042430A" w:rsidRDefault="00F80CA9" w:rsidP="00F0053D">
            <w:pPr>
              <w:spacing w:line="276" w:lineRule="auto"/>
              <w:jc w:val="both"/>
              <w:rPr>
                <w:rFonts w:cs="Arial"/>
              </w:rPr>
            </w:pPr>
            <w:r w:rsidRPr="0042430A">
              <w:rPr>
                <w:rFonts w:cs="Arial"/>
              </w:rPr>
              <w:t xml:space="preserve">Number of revisions: </w:t>
            </w:r>
            <w:r w:rsidR="00F0053D" w:rsidRPr="0042430A">
              <w:rPr>
                <w:rFonts w:cs="Arial"/>
              </w:rPr>
              <w:t>new</w:t>
            </w:r>
            <w:r w:rsidR="000668F7" w:rsidRPr="0042430A">
              <w:rPr>
                <w:rFonts w:cs="Arial"/>
              </w:rPr>
              <w:t xml:space="preserve"> document </w:t>
            </w:r>
          </w:p>
          <w:p w14:paraId="36B0E0E3" w14:textId="77777777" w:rsidR="00983362" w:rsidRPr="0042430A" w:rsidRDefault="00983362" w:rsidP="00202F58">
            <w:pPr>
              <w:spacing w:line="276" w:lineRule="auto"/>
              <w:jc w:val="both"/>
              <w:rPr>
                <w:rFonts w:cs="Arial"/>
              </w:rPr>
            </w:pPr>
          </w:p>
          <w:p w14:paraId="39B4D0AA" w14:textId="77777777" w:rsidR="00983362" w:rsidRPr="0042430A" w:rsidRDefault="00983362" w:rsidP="00F0053D">
            <w:pPr>
              <w:spacing w:line="276" w:lineRule="auto"/>
              <w:jc w:val="both"/>
              <w:rPr>
                <w:rFonts w:cs="Arial"/>
              </w:rPr>
            </w:pPr>
          </w:p>
        </w:tc>
      </w:tr>
      <w:tr w:rsidR="00983362" w:rsidRPr="0042430A" w14:paraId="66AB8C11" w14:textId="77777777" w:rsidTr="004733BA">
        <w:trPr>
          <w:trHeight w:val="839"/>
          <w:jc w:val="center"/>
        </w:trPr>
        <w:tc>
          <w:tcPr>
            <w:tcW w:w="10206" w:type="dxa"/>
            <w:gridSpan w:val="2"/>
          </w:tcPr>
          <w:p w14:paraId="23C9C330" w14:textId="77777777" w:rsidR="00983362" w:rsidRPr="0042430A" w:rsidRDefault="00983362" w:rsidP="00202F58">
            <w:pPr>
              <w:pStyle w:val="Heading1"/>
              <w:spacing w:before="0" w:after="0" w:line="276" w:lineRule="auto"/>
              <w:jc w:val="both"/>
            </w:pPr>
            <w:r w:rsidRPr="0042430A">
              <w:fldChar w:fldCharType="begin"/>
            </w:r>
            <w:r w:rsidRPr="0042430A">
              <w:instrText xml:space="preserve"> AUTONUM </w:instrText>
            </w:r>
            <w:r w:rsidRPr="0042430A">
              <w:fldChar w:fldCharType="end"/>
            </w:r>
            <w:r w:rsidRPr="0042430A">
              <w:t xml:space="preserve">  References</w:t>
            </w:r>
          </w:p>
          <w:p w14:paraId="7BBEED89" w14:textId="1152EC30" w:rsidR="00983362" w:rsidRPr="0042430A" w:rsidRDefault="000668F7" w:rsidP="00202F58">
            <w:pPr>
              <w:rPr>
                <w:rFonts w:cs="Arial"/>
              </w:rPr>
            </w:pPr>
            <w:r w:rsidRPr="0042430A">
              <w:rPr>
                <w:rFonts w:cs="Arial"/>
                <w:szCs w:val="18"/>
              </w:rPr>
              <w:t xml:space="preserve">Nil references </w:t>
            </w:r>
          </w:p>
        </w:tc>
      </w:tr>
      <w:tr w:rsidR="00983362" w:rsidRPr="0042430A" w14:paraId="2E597FE5" w14:textId="77777777" w:rsidTr="004733BA">
        <w:trPr>
          <w:jc w:val="center"/>
        </w:trPr>
        <w:tc>
          <w:tcPr>
            <w:tcW w:w="10206" w:type="dxa"/>
            <w:gridSpan w:val="2"/>
          </w:tcPr>
          <w:p w14:paraId="5E294636" w14:textId="77777777" w:rsidR="00983362" w:rsidRPr="0042430A" w:rsidRDefault="00983362" w:rsidP="00202F58">
            <w:pPr>
              <w:pStyle w:val="Heading1"/>
              <w:spacing w:before="0" w:after="0" w:line="276" w:lineRule="auto"/>
              <w:jc w:val="both"/>
            </w:pPr>
            <w:r w:rsidRPr="0042430A">
              <w:fldChar w:fldCharType="begin"/>
            </w:r>
            <w:r w:rsidRPr="0042430A">
              <w:instrText xml:space="preserve"> AUTONUM </w:instrText>
            </w:r>
            <w:r w:rsidRPr="0042430A">
              <w:fldChar w:fldCharType="end"/>
            </w:r>
            <w:r w:rsidRPr="0042430A">
              <w:t xml:space="preserve">  Sponsor</w:t>
            </w:r>
          </w:p>
          <w:p w14:paraId="70775DE1" w14:textId="77777777" w:rsidR="00983362" w:rsidRPr="0042430A" w:rsidRDefault="00F07D0E" w:rsidP="00F0053D">
            <w:pPr>
              <w:rPr>
                <w:rFonts w:cs="Arial"/>
              </w:rPr>
            </w:pPr>
            <w:r w:rsidRPr="0042430A">
              <w:rPr>
                <w:rFonts w:cs="Arial"/>
              </w:rPr>
              <w:t>Operations Manager- Subacute and Non-acute Access and Pathways (SNAP)</w:t>
            </w:r>
          </w:p>
        </w:tc>
      </w:tr>
      <w:tr w:rsidR="00983362" w:rsidRPr="0042430A" w14:paraId="4F68137D" w14:textId="77777777" w:rsidTr="004733BA">
        <w:trPr>
          <w:jc w:val="center"/>
        </w:trPr>
        <w:tc>
          <w:tcPr>
            <w:tcW w:w="10206" w:type="dxa"/>
            <w:gridSpan w:val="2"/>
          </w:tcPr>
          <w:p w14:paraId="3A8C311C" w14:textId="77777777" w:rsidR="00983362" w:rsidRPr="0042430A" w:rsidRDefault="00983362" w:rsidP="00202F58">
            <w:pPr>
              <w:pStyle w:val="Heading1"/>
              <w:spacing w:before="0" w:after="0" w:line="276" w:lineRule="auto"/>
              <w:jc w:val="both"/>
            </w:pPr>
            <w:r w:rsidRPr="0042430A">
              <w:fldChar w:fldCharType="begin"/>
            </w:r>
            <w:r w:rsidRPr="0042430A">
              <w:instrText xml:space="preserve"> AUTONUM </w:instrText>
            </w:r>
            <w:r w:rsidRPr="0042430A">
              <w:fldChar w:fldCharType="end"/>
            </w:r>
            <w:r w:rsidRPr="0042430A">
              <w:t xml:space="preserve">  Authorisation Authority</w:t>
            </w:r>
          </w:p>
          <w:p w14:paraId="2F44CC80" w14:textId="77777777" w:rsidR="00F07D0E" w:rsidRPr="0042430A" w:rsidRDefault="00F07D0E" w:rsidP="00F0053D">
            <w:pPr>
              <w:spacing w:line="276" w:lineRule="auto"/>
              <w:jc w:val="both"/>
              <w:rPr>
                <w:rFonts w:cs="Arial"/>
              </w:rPr>
            </w:pPr>
            <w:r w:rsidRPr="0042430A">
              <w:rPr>
                <w:rFonts w:cs="Arial"/>
              </w:rPr>
              <w:t>Divisional Director of Aged, Cancer and Continuing Care Services</w:t>
            </w:r>
          </w:p>
          <w:p w14:paraId="7D660F5B" w14:textId="77777777" w:rsidR="00983362" w:rsidRPr="0042430A" w:rsidRDefault="00983362" w:rsidP="00202F58">
            <w:pPr>
              <w:spacing w:line="276" w:lineRule="auto"/>
              <w:jc w:val="both"/>
              <w:rPr>
                <w:rFonts w:cs="Arial"/>
              </w:rPr>
            </w:pPr>
          </w:p>
        </w:tc>
      </w:tr>
      <w:bookmarkEnd w:id="2"/>
    </w:tbl>
    <w:p w14:paraId="66C07EF2" w14:textId="77777777" w:rsidR="00D32EE0" w:rsidRPr="0042430A" w:rsidRDefault="00D32EE0" w:rsidP="00983362">
      <w:pPr>
        <w:spacing w:after="40" w:line="276" w:lineRule="auto"/>
        <w:rPr>
          <w:rFonts w:cs="Arial"/>
          <w:i/>
        </w:rPr>
      </w:pPr>
    </w:p>
    <w:sectPr w:rsidR="00D32EE0" w:rsidRPr="0042430A" w:rsidSect="00A17F96">
      <w:footerReference w:type="default" r:id="rId13"/>
      <w:headerReference w:type="first" r:id="rId14"/>
      <w:footerReference w:type="first" r:id="rId15"/>
      <w:type w:val="continuous"/>
      <w:pgSz w:w="11906" w:h="16838" w:code="9"/>
      <w:pgMar w:top="794" w:right="907" w:bottom="794" w:left="907" w:header="284" w:footer="284" w:gutter="0"/>
      <w:pgNumType w:start="1"/>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14DF1" w14:textId="77777777" w:rsidR="00803C37" w:rsidRDefault="00803C37">
      <w:r>
        <w:separator/>
      </w:r>
    </w:p>
  </w:endnote>
  <w:endnote w:type="continuationSeparator" w:id="0">
    <w:p w14:paraId="36635811" w14:textId="77777777" w:rsidR="00803C37" w:rsidRDefault="0080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42" w:type="dxa"/>
      <w:tblLayout w:type="fixed"/>
      <w:tblCellMar>
        <w:left w:w="0" w:type="dxa"/>
        <w:right w:w="0" w:type="dxa"/>
      </w:tblCellMar>
      <w:tblLook w:val="04A0" w:firstRow="1" w:lastRow="0" w:firstColumn="1" w:lastColumn="0" w:noHBand="0" w:noVBand="1"/>
    </w:tblPr>
    <w:tblGrid>
      <w:gridCol w:w="10142"/>
    </w:tblGrid>
    <w:tr w:rsidR="000668F7" w:rsidRPr="00703753" w14:paraId="7EAB98BD" w14:textId="77777777" w:rsidTr="00202F58">
      <w:trPr>
        <w:trHeight w:val="365"/>
      </w:trPr>
      <w:tc>
        <w:tcPr>
          <w:tcW w:w="10142" w:type="dxa"/>
        </w:tcPr>
        <w:p w14:paraId="0EC1A3C1" w14:textId="74C00CEC" w:rsidR="000668F7" w:rsidRDefault="00F0053D" w:rsidP="000668F7">
          <w:pPr>
            <w:jc w:val="both"/>
            <w:rPr>
              <w:b/>
              <w:sz w:val="14"/>
            </w:rPr>
          </w:pPr>
          <w:bookmarkStart w:id="5" w:name="_Hlk142313398"/>
          <w:r>
            <w:rPr>
              <w:b/>
              <w:sz w:val="14"/>
            </w:rPr>
            <w:t>Non-Weight</w:t>
          </w:r>
          <w:r w:rsidR="000668F7">
            <w:rPr>
              <w:b/>
              <w:sz w:val="14"/>
            </w:rPr>
            <w:t xml:space="preserve"> Bearing Respite Pathway    </w:t>
          </w:r>
        </w:p>
        <w:p w14:paraId="05FE0FAA" w14:textId="6001480F" w:rsidR="000668F7" w:rsidRPr="00703753" w:rsidRDefault="000668F7" w:rsidP="00202F58">
          <w:pPr>
            <w:jc w:val="both"/>
            <w:rPr>
              <w:b/>
              <w:sz w:val="14"/>
            </w:rPr>
          </w:pPr>
          <w:r>
            <w:rPr>
              <w:b/>
              <w:sz w:val="14"/>
            </w:rPr>
            <w:t xml:space="preserve">Division of Aged, Cancer &amp; Continuing Care </w:t>
          </w:r>
          <w:bookmarkEnd w:id="5"/>
          <w:r>
            <w:rPr>
              <w:b/>
              <w:sz w:val="14"/>
            </w:rPr>
            <w:t xml:space="preserve">                                                                                                                                                                       </w:t>
          </w:r>
          <w:r w:rsidRPr="00703753">
            <w:rPr>
              <w:b/>
              <w:sz w:val="14"/>
            </w:rPr>
            <w:t xml:space="preserve">Page </w:t>
          </w:r>
          <w:r w:rsidRPr="00703753">
            <w:rPr>
              <w:b/>
              <w:sz w:val="14"/>
            </w:rPr>
            <w:fldChar w:fldCharType="begin"/>
          </w:r>
          <w:r w:rsidRPr="00703753">
            <w:rPr>
              <w:b/>
              <w:sz w:val="14"/>
            </w:rPr>
            <w:instrText xml:space="preserve"> PAGE </w:instrText>
          </w:r>
          <w:r w:rsidRPr="00703753">
            <w:rPr>
              <w:b/>
              <w:sz w:val="14"/>
            </w:rPr>
            <w:fldChar w:fldCharType="separate"/>
          </w:r>
          <w:r w:rsidR="00230145">
            <w:rPr>
              <w:b/>
              <w:noProof/>
              <w:sz w:val="14"/>
            </w:rPr>
            <w:t>5</w:t>
          </w:r>
          <w:r w:rsidRPr="00703753">
            <w:rPr>
              <w:b/>
              <w:sz w:val="14"/>
            </w:rPr>
            <w:fldChar w:fldCharType="end"/>
          </w:r>
          <w:r w:rsidRPr="00703753">
            <w:rPr>
              <w:b/>
              <w:sz w:val="14"/>
            </w:rPr>
            <w:t xml:space="preserve"> of </w:t>
          </w:r>
          <w:r w:rsidRPr="00703753">
            <w:rPr>
              <w:b/>
              <w:sz w:val="14"/>
            </w:rPr>
            <w:fldChar w:fldCharType="begin"/>
          </w:r>
          <w:r w:rsidRPr="00703753">
            <w:rPr>
              <w:b/>
              <w:sz w:val="14"/>
            </w:rPr>
            <w:instrText xml:space="preserve"> NUMPAGES </w:instrText>
          </w:r>
          <w:r w:rsidRPr="00703753">
            <w:rPr>
              <w:b/>
              <w:sz w:val="14"/>
            </w:rPr>
            <w:fldChar w:fldCharType="separate"/>
          </w:r>
          <w:r w:rsidR="00230145">
            <w:rPr>
              <w:b/>
              <w:noProof/>
              <w:sz w:val="14"/>
            </w:rPr>
            <w:t>5</w:t>
          </w:r>
          <w:r w:rsidRPr="00703753">
            <w:rPr>
              <w:b/>
              <w:sz w:val="14"/>
            </w:rPr>
            <w:fldChar w:fldCharType="end"/>
          </w:r>
        </w:p>
      </w:tc>
    </w:tr>
    <w:tr w:rsidR="000668F7" w:rsidRPr="00703753" w14:paraId="178390FD" w14:textId="77777777" w:rsidTr="00202F58">
      <w:trPr>
        <w:trHeight w:val="191"/>
      </w:trPr>
      <w:tc>
        <w:tcPr>
          <w:tcW w:w="10142" w:type="dxa"/>
        </w:tcPr>
        <w:p w14:paraId="04AA6223" w14:textId="77777777" w:rsidR="000668F7" w:rsidRDefault="000668F7" w:rsidP="000668F7">
          <w:pPr>
            <w:jc w:val="both"/>
            <w:rPr>
              <w:b/>
              <w:sz w:val="14"/>
            </w:rPr>
          </w:pPr>
        </w:p>
      </w:tc>
    </w:tr>
  </w:tbl>
  <w:p w14:paraId="180F7C67" w14:textId="77777777" w:rsidR="00F15DA7" w:rsidRPr="006A4EE7" w:rsidRDefault="00F15DA7" w:rsidP="006A4EE7">
    <w:pPr>
      <w:pStyle w:val="Footer"/>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0" w:type="dxa"/>
      <w:jc w:val="center"/>
      <w:tblLayout w:type="fixed"/>
      <w:tblCellMar>
        <w:left w:w="0" w:type="dxa"/>
        <w:right w:w="0" w:type="dxa"/>
      </w:tblCellMar>
      <w:tblLook w:val="04A0" w:firstRow="1" w:lastRow="0" w:firstColumn="1" w:lastColumn="0" w:noHBand="0" w:noVBand="1"/>
    </w:tblPr>
    <w:tblGrid>
      <w:gridCol w:w="4748"/>
      <w:gridCol w:w="5452"/>
    </w:tblGrid>
    <w:tr w:rsidR="00F15DA7" w:rsidRPr="006A4EE7" w14:paraId="1B6A39B9" w14:textId="77777777" w:rsidTr="006A4EE7">
      <w:trPr>
        <w:jc w:val="center"/>
      </w:trPr>
      <w:tc>
        <w:tcPr>
          <w:tcW w:w="4685" w:type="dxa"/>
          <w:hideMark/>
        </w:tcPr>
        <w:p w14:paraId="0F59DA64" w14:textId="77777777" w:rsidR="00F15DA7" w:rsidRPr="006A4EE7" w:rsidRDefault="00983362" w:rsidP="006A4EE7">
          <w:pPr>
            <w:spacing w:after="40"/>
            <w:rPr>
              <w:b/>
              <w:sz w:val="14"/>
            </w:rPr>
          </w:pPr>
          <w:r w:rsidRPr="00983362">
            <w:rPr>
              <w:b/>
              <w:sz w:val="14"/>
            </w:rPr>
            <w:t>Continuing Care DP-CC2 Transfer and Direct Admission to Continuing Care Services</w:t>
          </w:r>
        </w:p>
      </w:tc>
      <w:tc>
        <w:tcPr>
          <w:tcW w:w="5380" w:type="dxa"/>
          <w:hideMark/>
        </w:tcPr>
        <w:p w14:paraId="051BED46" w14:textId="77777777" w:rsidR="00F15DA7" w:rsidRPr="006A4EE7" w:rsidRDefault="00F15DA7" w:rsidP="006A4EE7">
          <w:pPr>
            <w:spacing w:after="40"/>
            <w:jc w:val="right"/>
            <w:rPr>
              <w:b/>
              <w:sz w:val="14"/>
            </w:rPr>
          </w:pPr>
          <w:r w:rsidRPr="006A4EE7">
            <w:rPr>
              <w:b/>
              <w:sz w:val="14"/>
            </w:rPr>
            <w:t xml:space="preserve">Page </w:t>
          </w:r>
          <w:r w:rsidRPr="006A4EE7">
            <w:rPr>
              <w:b/>
              <w:sz w:val="14"/>
            </w:rPr>
            <w:fldChar w:fldCharType="begin"/>
          </w:r>
          <w:r w:rsidRPr="006A4EE7">
            <w:rPr>
              <w:b/>
              <w:sz w:val="14"/>
            </w:rPr>
            <w:instrText xml:space="preserve"> PAGE </w:instrText>
          </w:r>
          <w:r w:rsidRPr="006A4EE7">
            <w:rPr>
              <w:b/>
              <w:sz w:val="14"/>
            </w:rPr>
            <w:fldChar w:fldCharType="separate"/>
          </w:r>
          <w:r w:rsidR="00230145">
            <w:rPr>
              <w:b/>
              <w:noProof/>
              <w:sz w:val="14"/>
            </w:rPr>
            <w:t>1</w:t>
          </w:r>
          <w:r w:rsidRPr="006A4EE7">
            <w:rPr>
              <w:b/>
              <w:sz w:val="14"/>
            </w:rPr>
            <w:fldChar w:fldCharType="end"/>
          </w:r>
          <w:r w:rsidRPr="006A4EE7">
            <w:rPr>
              <w:b/>
              <w:sz w:val="14"/>
            </w:rPr>
            <w:t xml:space="preserve"> of </w:t>
          </w:r>
          <w:r w:rsidRPr="006A4EE7">
            <w:rPr>
              <w:b/>
              <w:sz w:val="14"/>
            </w:rPr>
            <w:fldChar w:fldCharType="begin"/>
          </w:r>
          <w:r w:rsidRPr="006A4EE7">
            <w:rPr>
              <w:b/>
              <w:sz w:val="14"/>
            </w:rPr>
            <w:instrText xml:space="preserve"> NUMPAGES </w:instrText>
          </w:r>
          <w:r w:rsidRPr="006A4EE7">
            <w:rPr>
              <w:b/>
              <w:sz w:val="14"/>
            </w:rPr>
            <w:fldChar w:fldCharType="separate"/>
          </w:r>
          <w:r w:rsidR="00230145">
            <w:rPr>
              <w:b/>
              <w:noProof/>
              <w:sz w:val="14"/>
            </w:rPr>
            <w:t>5</w:t>
          </w:r>
          <w:r w:rsidRPr="006A4EE7">
            <w:rPr>
              <w:b/>
              <w:sz w:val="14"/>
            </w:rPr>
            <w:fldChar w:fldCharType="end"/>
          </w:r>
        </w:p>
      </w:tc>
    </w:tr>
  </w:tbl>
  <w:p w14:paraId="553536E3" w14:textId="77777777" w:rsidR="00F15DA7" w:rsidRPr="006A4EE7" w:rsidRDefault="00F15DA7" w:rsidP="006A4EE7">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9D211" w14:textId="77777777" w:rsidR="00803C37" w:rsidRDefault="00803C37">
      <w:r>
        <w:separator/>
      </w:r>
    </w:p>
  </w:footnote>
  <w:footnote w:type="continuationSeparator" w:id="0">
    <w:p w14:paraId="4288773F" w14:textId="77777777" w:rsidR="00803C37" w:rsidRDefault="00803C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0A83C" w14:textId="77777777" w:rsidR="00F15DA7" w:rsidRDefault="00F15DA7">
    <w:pPr>
      <w:pStyle w:val="Header"/>
    </w:pPr>
    <w:r>
      <w:rPr>
        <w:noProof/>
        <w:lang w:eastAsia="en-AU"/>
      </w:rPr>
      <w:drawing>
        <wp:anchor distT="0" distB="0" distL="114300" distR="114300" simplePos="0" relativeHeight="251656704" behindDoc="0" locked="0" layoutInCell="1" allowOverlap="1" wp14:anchorId="1F214567" wp14:editId="5A704D11">
          <wp:simplePos x="0" y="0"/>
          <wp:positionH relativeFrom="column">
            <wp:posOffset>5148580</wp:posOffset>
          </wp:positionH>
          <wp:positionV relativeFrom="paragraph">
            <wp:posOffset>74102</wp:posOffset>
          </wp:positionV>
          <wp:extent cx="1256306" cy="268741"/>
          <wp:effectExtent l="0" t="0" r="1270" b="0"/>
          <wp:wrapNone/>
          <wp:docPr id="2" name="Picture 2" descr="WH log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 logo horizontal"/>
                  <pic:cNvPicPr>
                    <a:picLocks noChangeAspect="1" noChangeArrowheads="1"/>
                  </pic:cNvPicPr>
                </pic:nvPicPr>
                <pic:blipFill>
                  <a:blip r:embed="rId1"/>
                  <a:srcRect/>
                  <a:stretch>
                    <a:fillRect/>
                  </a:stretch>
                </pic:blipFill>
                <pic:spPr bwMode="auto">
                  <a:xfrm>
                    <a:off x="0" y="0"/>
                    <a:ext cx="1256306" cy="268741"/>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A5A72D2"/>
    <w:lvl w:ilvl="0">
      <w:start w:val="1"/>
      <w:numFmt w:val="bullet"/>
      <w:pStyle w:val="ListBullet2"/>
      <w:lvlText w:val="o"/>
      <w:lvlJc w:val="left"/>
      <w:pPr>
        <w:tabs>
          <w:tab w:val="num" w:pos="1361"/>
        </w:tabs>
        <w:ind w:left="1361" w:hanging="340"/>
      </w:pPr>
      <w:rPr>
        <w:rFonts w:ascii="Courier New" w:hAnsi="Courier New" w:hint="default"/>
        <w:sz w:val="16"/>
      </w:rPr>
    </w:lvl>
  </w:abstractNum>
  <w:abstractNum w:abstractNumId="1" w15:restartNumberingAfterBreak="0">
    <w:nsid w:val="FFFFFF89"/>
    <w:multiLevelType w:val="singleLevel"/>
    <w:tmpl w:val="E1A89D60"/>
    <w:lvl w:ilvl="0">
      <w:start w:val="1"/>
      <w:numFmt w:val="bullet"/>
      <w:pStyle w:val="ListBullet"/>
      <w:lvlText w:val=""/>
      <w:lvlJc w:val="left"/>
      <w:pPr>
        <w:tabs>
          <w:tab w:val="num" w:pos="907"/>
        </w:tabs>
        <w:ind w:left="907" w:hanging="340"/>
      </w:pPr>
      <w:rPr>
        <w:rFonts w:ascii="Symbol" w:hAnsi="Symbol" w:hint="default"/>
      </w:rPr>
    </w:lvl>
  </w:abstractNum>
  <w:abstractNum w:abstractNumId="2" w15:restartNumberingAfterBreak="0">
    <w:nsid w:val="028B34DA"/>
    <w:multiLevelType w:val="hybridMultilevel"/>
    <w:tmpl w:val="AAB436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9C1DDA"/>
    <w:multiLevelType w:val="hybridMultilevel"/>
    <w:tmpl w:val="BC14F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5D0178"/>
    <w:multiLevelType w:val="multilevel"/>
    <w:tmpl w:val="F4CAA440"/>
    <w:lvl w:ilvl="0">
      <w:start w:val="8"/>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BAD00B8"/>
    <w:multiLevelType w:val="hybridMultilevel"/>
    <w:tmpl w:val="E7880AB4"/>
    <w:lvl w:ilvl="0" w:tplc="5E52FF8A">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15109E"/>
    <w:multiLevelType w:val="hybridMultilevel"/>
    <w:tmpl w:val="62CED216"/>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22107887"/>
    <w:multiLevelType w:val="hybridMultilevel"/>
    <w:tmpl w:val="2F10E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A42DFB"/>
    <w:multiLevelType w:val="multilevel"/>
    <w:tmpl w:val="4754F61C"/>
    <w:lvl w:ilvl="0">
      <w:start w:val="8"/>
      <w:numFmt w:val="decimal"/>
      <w:lvlText w:val="%1"/>
      <w:lvlJc w:val="left"/>
      <w:pPr>
        <w:ind w:left="510" w:hanging="510"/>
      </w:pPr>
      <w:rPr>
        <w:rFonts w:hint="default"/>
        <w:u w:val="none"/>
      </w:rPr>
    </w:lvl>
    <w:lvl w:ilvl="1">
      <w:start w:val="2"/>
      <w:numFmt w:val="decimal"/>
      <w:lvlText w:val="%1.%2"/>
      <w:lvlJc w:val="left"/>
      <w:pPr>
        <w:ind w:left="510" w:hanging="51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3A8D6D73"/>
    <w:multiLevelType w:val="hybridMultilevel"/>
    <w:tmpl w:val="379482A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F2071B9"/>
    <w:multiLevelType w:val="hybridMultilevel"/>
    <w:tmpl w:val="08201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071D7A"/>
    <w:multiLevelType w:val="hybridMultilevel"/>
    <w:tmpl w:val="2834A19C"/>
    <w:lvl w:ilvl="0" w:tplc="5D784504">
      <w:start w:val="1"/>
      <w:numFmt w:val="bullet"/>
      <w:lvlText w:val="•"/>
      <w:lvlJc w:val="left"/>
      <w:pPr>
        <w:tabs>
          <w:tab w:val="num" w:pos="360"/>
        </w:tabs>
        <w:ind w:left="360" w:hanging="360"/>
      </w:pPr>
      <w:rPr>
        <w:rFonts w:ascii="Arial" w:hAnsi="Arial" w:hint="default"/>
      </w:rPr>
    </w:lvl>
    <w:lvl w:ilvl="1" w:tplc="FD7AFC88" w:tentative="1">
      <w:start w:val="1"/>
      <w:numFmt w:val="bullet"/>
      <w:lvlText w:val="•"/>
      <w:lvlJc w:val="left"/>
      <w:pPr>
        <w:tabs>
          <w:tab w:val="num" w:pos="1080"/>
        </w:tabs>
        <w:ind w:left="1080" w:hanging="360"/>
      </w:pPr>
      <w:rPr>
        <w:rFonts w:ascii="Arial" w:hAnsi="Arial" w:hint="default"/>
      </w:rPr>
    </w:lvl>
    <w:lvl w:ilvl="2" w:tplc="79B82D5E" w:tentative="1">
      <w:start w:val="1"/>
      <w:numFmt w:val="bullet"/>
      <w:lvlText w:val="•"/>
      <w:lvlJc w:val="left"/>
      <w:pPr>
        <w:tabs>
          <w:tab w:val="num" w:pos="1800"/>
        </w:tabs>
        <w:ind w:left="1800" w:hanging="360"/>
      </w:pPr>
      <w:rPr>
        <w:rFonts w:ascii="Arial" w:hAnsi="Arial" w:hint="default"/>
      </w:rPr>
    </w:lvl>
    <w:lvl w:ilvl="3" w:tplc="DEA63D02" w:tentative="1">
      <w:start w:val="1"/>
      <w:numFmt w:val="bullet"/>
      <w:lvlText w:val="•"/>
      <w:lvlJc w:val="left"/>
      <w:pPr>
        <w:tabs>
          <w:tab w:val="num" w:pos="2520"/>
        </w:tabs>
        <w:ind w:left="2520" w:hanging="360"/>
      </w:pPr>
      <w:rPr>
        <w:rFonts w:ascii="Arial" w:hAnsi="Arial" w:hint="default"/>
      </w:rPr>
    </w:lvl>
    <w:lvl w:ilvl="4" w:tplc="F5429600" w:tentative="1">
      <w:start w:val="1"/>
      <w:numFmt w:val="bullet"/>
      <w:lvlText w:val="•"/>
      <w:lvlJc w:val="left"/>
      <w:pPr>
        <w:tabs>
          <w:tab w:val="num" w:pos="3240"/>
        </w:tabs>
        <w:ind w:left="3240" w:hanging="360"/>
      </w:pPr>
      <w:rPr>
        <w:rFonts w:ascii="Arial" w:hAnsi="Arial" w:hint="default"/>
      </w:rPr>
    </w:lvl>
    <w:lvl w:ilvl="5" w:tplc="FE548648" w:tentative="1">
      <w:start w:val="1"/>
      <w:numFmt w:val="bullet"/>
      <w:lvlText w:val="•"/>
      <w:lvlJc w:val="left"/>
      <w:pPr>
        <w:tabs>
          <w:tab w:val="num" w:pos="3960"/>
        </w:tabs>
        <w:ind w:left="3960" w:hanging="360"/>
      </w:pPr>
      <w:rPr>
        <w:rFonts w:ascii="Arial" w:hAnsi="Arial" w:hint="default"/>
      </w:rPr>
    </w:lvl>
    <w:lvl w:ilvl="6" w:tplc="EDE275D0" w:tentative="1">
      <w:start w:val="1"/>
      <w:numFmt w:val="bullet"/>
      <w:lvlText w:val="•"/>
      <w:lvlJc w:val="left"/>
      <w:pPr>
        <w:tabs>
          <w:tab w:val="num" w:pos="4680"/>
        </w:tabs>
        <w:ind w:left="4680" w:hanging="360"/>
      </w:pPr>
      <w:rPr>
        <w:rFonts w:ascii="Arial" w:hAnsi="Arial" w:hint="default"/>
      </w:rPr>
    </w:lvl>
    <w:lvl w:ilvl="7" w:tplc="06FEC2AC" w:tentative="1">
      <w:start w:val="1"/>
      <w:numFmt w:val="bullet"/>
      <w:lvlText w:val="•"/>
      <w:lvlJc w:val="left"/>
      <w:pPr>
        <w:tabs>
          <w:tab w:val="num" w:pos="5400"/>
        </w:tabs>
        <w:ind w:left="5400" w:hanging="360"/>
      </w:pPr>
      <w:rPr>
        <w:rFonts w:ascii="Arial" w:hAnsi="Arial" w:hint="default"/>
      </w:rPr>
    </w:lvl>
    <w:lvl w:ilvl="8" w:tplc="E79A9680"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446F2193"/>
    <w:multiLevelType w:val="hybridMultilevel"/>
    <w:tmpl w:val="9BF0C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77157E"/>
    <w:multiLevelType w:val="hybridMultilevel"/>
    <w:tmpl w:val="641AB312"/>
    <w:lvl w:ilvl="0" w:tplc="0C09000F">
      <w:start w:val="1"/>
      <w:numFmt w:val="decimal"/>
      <w:lvlText w:val="%1."/>
      <w:lvlJc w:val="left"/>
      <w:pPr>
        <w:ind w:left="1381" w:hanging="360"/>
      </w:p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4" w15:restartNumberingAfterBreak="0">
    <w:nsid w:val="551678A9"/>
    <w:multiLevelType w:val="hybridMultilevel"/>
    <w:tmpl w:val="76841F1C"/>
    <w:lvl w:ilvl="0" w:tplc="B6A0A5A6">
      <w:start w:val="1"/>
      <w:numFmt w:val="bullet"/>
      <w:lvlText w:val="•"/>
      <w:lvlJc w:val="left"/>
      <w:pPr>
        <w:tabs>
          <w:tab w:val="num" w:pos="720"/>
        </w:tabs>
        <w:ind w:left="720" w:hanging="360"/>
      </w:pPr>
      <w:rPr>
        <w:rFonts w:ascii="Arial" w:hAnsi="Arial" w:hint="default"/>
      </w:rPr>
    </w:lvl>
    <w:lvl w:ilvl="1" w:tplc="72CED032" w:tentative="1">
      <w:start w:val="1"/>
      <w:numFmt w:val="bullet"/>
      <w:lvlText w:val="•"/>
      <w:lvlJc w:val="left"/>
      <w:pPr>
        <w:tabs>
          <w:tab w:val="num" w:pos="1440"/>
        </w:tabs>
        <w:ind w:left="1440" w:hanging="360"/>
      </w:pPr>
      <w:rPr>
        <w:rFonts w:ascii="Arial" w:hAnsi="Arial" w:hint="default"/>
      </w:rPr>
    </w:lvl>
    <w:lvl w:ilvl="2" w:tplc="897AB4D8" w:tentative="1">
      <w:start w:val="1"/>
      <w:numFmt w:val="bullet"/>
      <w:lvlText w:val="•"/>
      <w:lvlJc w:val="left"/>
      <w:pPr>
        <w:tabs>
          <w:tab w:val="num" w:pos="2160"/>
        </w:tabs>
        <w:ind w:left="2160" w:hanging="360"/>
      </w:pPr>
      <w:rPr>
        <w:rFonts w:ascii="Arial" w:hAnsi="Arial" w:hint="default"/>
      </w:rPr>
    </w:lvl>
    <w:lvl w:ilvl="3" w:tplc="72D6072E" w:tentative="1">
      <w:start w:val="1"/>
      <w:numFmt w:val="bullet"/>
      <w:lvlText w:val="•"/>
      <w:lvlJc w:val="left"/>
      <w:pPr>
        <w:tabs>
          <w:tab w:val="num" w:pos="2880"/>
        </w:tabs>
        <w:ind w:left="2880" w:hanging="360"/>
      </w:pPr>
      <w:rPr>
        <w:rFonts w:ascii="Arial" w:hAnsi="Arial" w:hint="default"/>
      </w:rPr>
    </w:lvl>
    <w:lvl w:ilvl="4" w:tplc="DEB09EBC" w:tentative="1">
      <w:start w:val="1"/>
      <w:numFmt w:val="bullet"/>
      <w:lvlText w:val="•"/>
      <w:lvlJc w:val="left"/>
      <w:pPr>
        <w:tabs>
          <w:tab w:val="num" w:pos="3600"/>
        </w:tabs>
        <w:ind w:left="3600" w:hanging="360"/>
      </w:pPr>
      <w:rPr>
        <w:rFonts w:ascii="Arial" w:hAnsi="Arial" w:hint="default"/>
      </w:rPr>
    </w:lvl>
    <w:lvl w:ilvl="5" w:tplc="039A89E4" w:tentative="1">
      <w:start w:val="1"/>
      <w:numFmt w:val="bullet"/>
      <w:lvlText w:val="•"/>
      <w:lvlJc w:val="left"/>
      <w:pPr>
        <w:tabs>
          <w:tab w:val="num" w:pos="4320"/>
        </w:tabs>
        <w:ind w:left="4320" w:hanging="360"/>
      </w:pPr>
      <w:rPr>
        <w:rFonts w:ascii="Arial" w:hAnsi="Arial" w:hint="default"/>
      </w:rPr>
    </w:lvl>
    <w:lvl w:ilvl="6" w:tplc="8D9C01CA" w:tentative="1">
      <w:start w:val="1"/>
      <w:numFmt w:val="bullet"/>
      <w:lvlText w:val="•"/>
      <w:lvlJc w:val="left"/>
      <w:pPr>
        <w:tabs>
          <w:tab w:val="num" w:pos="5040"/>
        </w:tabs>
        <w:ind w:left="5040" w:hanging="360"/>
      </w:pPr>
      <w:rPr>
        <w:rFonts w:ascii="Arial" w:hAnsi="Arial" w:hint="default"/>
      </w:rPr>
    </w:lvl>
    <w:lvl w:ilvl="7" w:tplc="1D0CB1B2" w:tentative="1">
      <w:start w:val="1"/>
      <w:numFmt w:val="bullet"/>
      <w:lvlText w:val="•"/>
      <w:lvlJc w:val="left"/>
      <w:pPr>
        <w:tabs>
          <w:tab w:val="num" w:pos="5760"/>
        </w:tabs>
        <w:ind w:left="5760" w:hanging="360"/>
      </w:pPr>
      <w:rPr>
        <w:rFonts w:ascii="Arial" w:hAnsi="Arial" w:hint="default"/>
      </w:rPr>
    </w:lvl>
    <w:lvl w:ilvl="8" w:tplc="92F0A32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D663031"/>
    <w:multiLevelType w:val="hybridMultilevel"/>
    <w:tmpl w:val="F2925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B053E7"/>
    <w:multiLevelType w:val="hybridMultilevel"/>
    <w:tmpl w:val="FA2C2B88"/>
    <w:lvl w:ilvl="0" w:tplc="68E6A0E8">
      <w:start w:val="1"/>
      <w:numFmt w:val="bullet"/>
      <w:lvlText w:val="•"/>
      <w:lvlJc w:val="left"/>
      <w:pPr>
        <w:tabs>
          <w:tab w:val="num" w:pos="720"/>
        </w:tabs>
        <w:ind w:left="720" w:hanging="360"/>
      </w:pPr>
      <w:rPr>
        <w:rFonts w:ascii="Arial" w:hAnsi="Arial" w:hint="default"/>
      </w:rPr>
    </w:lvl>
    <w:lvl w:ilvl="1" w:tplc="8B280752" w:tentative="1">
      <w:start w:val="1"/>
      <w:numFmt w:val="bullet"/>
      <w:lvlText w:val="•"/>
      <w:lvlJc w:val="left"/>
      <w:pPr>
        <w:tabs>
          <w:tab w:val="num" w:pos="1440"/>
        </w:tabs>
        <w:ind w:left="1440" w:hanging="360"/>
      </w:pPr>
      <w:rPr>
        <w:rFonts w:ascii="Arial" w:hAnsi="Arial" w:hint="default"/>
      </w:rPr>
    </w:lvl>
    <w:lvl w:ilvl="2" w:tplc="1D2434B6" w:tentative="1">
      <w:start w:val="1"/>
      <w:numFmt w:val="bullet"/>
      <w:lvlText w:val="•"/>
      <w:lvlJc w:val="left"/>
      <w:pPr>
        <w:tabs>
          <w:tab w:val="num" w:pos="2160"/>
        </w:tabs>
        <w:ind w:left="2160" w:hanging="360"/>
      </w:pPr>
      <w:rPr>
        <w:rFonts w:ascii="Arial" w:hAnsi="Arial" w:hint="default"/>
      </w:rPr>
    </w:lvl>
    <w:lvl w:ilvl="3" w:tplc="78745592" w:tentative="1">
      <w:start w:val="1"/>
      <w:numFmt w:val="bullet"/>
      <w:lvlText w:val="•"/>
      <w:lvlJc w:val="left"/>
      <w:pPr>
        <w:tabs>
          <w:tab w:val="num" w:pos="2880"/>
        </w:tabs>
        <w:ind w:left="2880" w:hanging="360"/>
      </w:pPr>
      <w:rPr>
        <w:rFonts w:ascii="Arial" w:hAnsi="Arial" w:hint="default"/>
      </w:rPr>
    </w:lvl>
    <w:lvl w:ilvl="4" w:tplc="1D66228E" w:tentative="1">
      <w:start w:val="1"/>
      <w:numFmt w:val="bullet"/>
      <w:lvlText w:val="•"/>
      <w:lvlJc w:val="left"/>
      <w:pPr>
        <w:tabs>
          <w:tab w:val="num" w:pos="3600"/>
        </w:tabs>
        <w:ind w:left="3600" w:hanging="360"/>
      </w:pPr>
      <w:rPr>
        <w:rFonts w:ascii="Arial" w:hAnsi="Arial" w:hint="default"/>
      </w:rPr>
    </w:lvl>
    <w:lvl w:ilvl="5" w:tplc="EAA8BF1C" w:tentative="1">
      <w:start w:val="1"/>
      <w:numFmt w:val="bullet"/>
      <w:lvlText w:val="•"/>
      <w:lvlJc w:val="left"/>
      <w:pPr>
        <w:tabs>
          <w:tab w:val="num" w:pos="4320"/>
        </w:tabs>
        <w:ind w:left="4320" w:hanging="360"/>
      </w:pPr>
      <w:rPr>
        <w:rFonts w:ascii="Arial" w:hAnsi="Arial" w:hint="default"/>
      </w:rPr>
    </w:lvl>
    <w:lvl w:ilvl="6" w:tplc="215C10B8" w:tentative="1">
      <w:start w:val="1"/>
      <w:numFmt w:val="bullet"/>
      <w:lvlText w:val="•"/>
      <w:lvlJc w:val="left"/>
      <w:pPr>
        <w:tabs>
          <w:tab w:val="num" w:pos="5040"/>
        </w:tabs>
        <w:ind w:left="5040" w:hanging="360"/>
      </w:pPr>
      <w:rPr>
        <w:rFonts w:ascii="Arial" w:hAnsi="Arial" w:hint="default"/>
      </w:rPr>
    </w:lvl>
    <w:lvl w:ilvl="7" w:tplc="B8DE91CA" w:tentative="1">
      <w:start w:val="1"/>
      <w:numFmt w:val="bullet"/>
      <w:lvlText w:val="•"/>
      <w:lvlJc w:val="left"/>
      <w:pPr>
        <w:tabs>
          <w:tab w:val="num" w:pos="5760"/>
        </w:tabs>
        <w:ind w:left="5760" w:hanging="360"/>
      </w:pPr>
      <w:rPr>
        <w:rFonts w:ascii="Arial" w:hAnsi="Arial" w:hint="default"/>
      </w:rPr>
    </w:lvl>
    <w:lvl w:ilvl="8" w:tplc="9DB0026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E2B2AEA"/>
    <w:multiLevelType w:val="hybridMultilevel"/>
    <w:tmpl w:val="0478AF6E"/>
    <w:lvl w:ilvl="0" w:tplc="9B98A876">
      <w:start w:val="1"/>
      <w:numFmt w:val="bullet"/>
      <w:lvlText w:val="•"/>
      <w:lvlJc w:val="left"/>
      <w:pPr>
        <w:tabs>
          <w:tab w:val="num" w:pos="720"/>
        </w:tabs>
        <w:ind w:left="720" w:hanging="360"/>
      </w:pPr>
      <w:rPr>
        <w:rFonts w:ascii="Arial" w:hAnsi="Arial" w:hint="default"/>
      </w:rPr>
    </w:lvl>
    <w:lvl w:ilvl="1" w:tplc="26F4B4EE" w:tentative="1">
      <w:start w:val="1"/>
      <w:numFmt w:val="bullet"/>
      <w:lvlText w:val="•"/>
      <w:lvlJc w:val="left"/>
      <w:pPr>
        <w:tabs>
          <w:tab w:val="num" w:pos="1440"/>
        </w:tabs>
        <w:ind w:left="1440" w:hanging="360"/>
      </w:pPr>
      <w:rPr>
        <w:rFonts w:ascii="Arial" w:hAnsi="Arial" w:hint="default"/>
      </w:rPr>
    </w:lvl>
    <w:lvl w:ilvl="2" w:tplc="C52CA1C0" w:tentative="1">
      <w:start w:val="1"/>
      <w:numFmt w:val="bullet"/>
      <w:lvlText w:val="•"/>
      <w:lvlJc w:val="left"/>
      <w:pPr>
        <w:tabs>
          <w:tab w:val="num" w:pos="2160"/>
        </w:tabs>
        <w:ind w:left="2160" w:hanging="360"/>
      </w:pPr>
      <w:rPr>
        <w:rFonts w:ascii="Arial" w:hAnsi="Arial" w:hint="default"/>
      </w:rPr>
    </w:lvl>
    <w:lvl w:ilvl="3" w:tplc="AAF64DB8" w:tentative="1">
      <w:start w:val="1"/>
      <w:numFmt w:val="bullet"/>
      <w:lvlText w:val="•"/>
      <w:lvlJc w:val="left"/>
      <w:pPr>
        <w:tabs>
          <w:tab w:val="num" w:pos="2880"/>
        </w:tabs>
        <w:ind w:left="2880" w:hanging="360"/>
      </w:pPr>
      <w:rPr>
        <w:rFonts w:ascii="Arial" w:hAnsi="Arial" w:hint="default"/>
      </w:rPr>
    </w:lvl>
    <w:lvl w:ilvl="4" w:tplc="0E92364A" w:tentative="1">
      <w:start w:val="1"/>
      <w:numFmt w:val="bullet"/>
      <w:lvlText w:val="•"/>
      <w:lvlJc w:val="left"/>
      <w:pPr>
        <w:tabs>
          <w:tab w:val="num" w:pos="3600"/>
        </w:tabs>
        <w:ind w:left="3600" w:hanging="360"/>
      </w:pPr>
      <w:rPr>
        <w:rFonts w:ascii="Arial" w:hAnsi="Arial" w:hint="default"/>
      </w:rPr>
    </w:lvl>
    <w:lvl w:ilvl="5" w:tplc="FBDA8A7E" w:tentative="1">
      <w:start w:val="1"/>
      <w:numFmt w:val="bullet"/>
      <w:lvlText w:val="•"/>
      <w:lvlJc w:val="left"/>
      <w:pPr>
        <w:tabs>
          <w:tab w:val="num" w:pos="4320"/>
        </w:tabs>
        <w:ind w:left="4320" w:hanging="360"/>
      </w:pPr>
      <w:rPr>
        <w:rFonts w:ascii="Arial" w:hAnsi="Arial" w:hint="default"/>
      </w:rPr>
    </w:lvl>
    <w:lvl w:ilvl="6" w:tplc="653AC5D4" w:tentative="1">
      <w:start w:val="1"/>
      <w:numFmt w:val="bullet"/>
      <w:lvlText w:val="•"/>
      <w:lvlJc w:val="left"/>
      <w:pPr>
        <w:tabs>
          <w:tab w:val="num" w:pos="5040"/>
        </w:tabs>
        <w:ind w:left="5040" w:hanging="360"/>
      </w:pPr>
      <w:rPr>
        <w:rFonts w:ascii="Arial" w:hAnsi="Arial" w:hint="default"/>
      </w:rPr>
    </w:lvl>
    <w:lvl w:ilvl="7" w:tplc="C88C1EE8" w:tentative="1">
      <w:start w:val="1"/>
      <w:numFmt w:val="bullet"/>
      <w:lvlText w:val="•"/>
      <w:lvlJc w:val="left"/>
      <w:pPr>
        <w:tabs>
          <w:tab w:val="num" w:pos="5760"/>
        </w:tabs>
        <w:ind w:left="5760" w:hanging="360"/>
      </w:pPr>
      <w:rPr>
        <w:rFonts w:ascii="Arial" w:hAnsi="Arial" w:hint="default"/>
      </w:rPr>
    </w:lvl>
    <w:lvl w:ilvl="8" w:tplc="2A76390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3D87FD6"/>
    <w:multiLevelType w:val="hybridMultilevel"/>
    <w:tmpl w:val="0246892C"/>
    <w:lvl w:ilvl="0" w:tplc="CA34A07A">
      <w:start w:val="1"/>
      <w:numFmt w:val="bullet"/>
      <w:lvlText w:val="•"/>
      <w:lvlJc w:val="left"/>
      <w:pPr>
        <w:tabs>
          <w:tab w:val="num" w:pos="360"/>
        </w:tabs>
        <w:ind w:left="360" w:hanging="360"/>
      </w:pPr>
      <w:rPr>
        <w:rFonts w:ascii="Arial" w:hAnsi="Arial" w:hint="default"/>
      </w:rPr>
    </w:lvl>
    <w:lvl w:ilvl="1" w:tplc="EB54728C" w:tentative="1">
      <w:start w:val="1"/>
      <w:numFmt w:val="bullet"/>
      <w:lvlText w:val="•"/>
      <w:lvlJc w:val="left"/>
      <w:pPr>
        <w:tabs>
          <w:tab w:val="num" w:pos="1080"/>
        </w:tabs>
        <w:ind w:left="1080" w:hanging="360"/>
      </w:pPr>
      <w:rPr>
        <w:rFonts w:ascii="Arial" w:hAnsi="Arial" w:hint="default"/>
      </w:rPr>
    </w:lvl>
    <w:lvl w:ilvl="2" w:tplc="ECFC4220" w:tentative="1">
      <w:start w:val="1"/>
      <w:numFmt w:val="bullet"/>
      <w:lvlText w:val="•"/>
      <w:lvlJc w:val="left"/>
      <w:pPr>
        <w:tabs>
          <w:tab w:val="num" w:pos="1800"/>
        </w:tabs>
        <w:ind w:left="1800" w:hanging="360"/>
      </w:pPr>
      <w:rPr>
        <w:rFonts w:ascii="Arial" w:hAnsi="Arial" w:hint="default"/>
      </w:rPr>
    </w:lvl>
    <w:lvl w:ilvl="3" w:tplc="3392B9C8" w:tentative="1">
      <w:start w:val="1"/>
      <w:numFmt w:val="bullet"/>
      <w:lvlText w:val="•"/>
      <w:lvlJc w:val="left"/>
      <w:pPr>
        <w:tabs>
          <w:tab w:val="num" w:pos="2520"/>
        </w:tabs>
        <w:ind w:left="2520" w:hanging="360"/>
      </w:pPr>
      <w:rPr>
        <w:rFonts w:ascii="Arial" w:hAnsi="Arial" w:hint="default"/>
      </w:rPr>
    </w:lvl>
    <w:lvl w:ilvl="4" w:tplc="DCB21754" w:tentative="1">
      <w:start w:val="1"/>
      <w:numFmt w:val="bullet"/>
      <w:lvlText w:val="•"/>
      <w:lvlJc w:val="left"/>
      <w:pPr>
        <w:tabs>
          <w:tab w:val="num" w:pos="3240"/>
        </w:tabs>
        <w:ind w:left="3240" w:hanging="360"/>
      </w:pPr>
      <w:rPr>
        <w:rFonts w:ascii="Arial" w:hAnsi="Arial" w:hint="default"/>
      </w:rPr>
    </w:lvl>
    <w:lvl w:ilvl="5" w:tplc="4066DCC0" w:tentative="1">
      <w:start w:val="1"/>
      <w:numFmt w:val="bullet"/>
      <w:lvlText w:val="•"/>
      <w:lvlJc w:val="left"/>
      <w:pPr>
        <w:tabs>
          <w:tab w:val="num" w:pos="3960"/>
        </w:tabs>
        <w:ind w:left="3960" w:hanging="360"/>
      </w:pPr>
      <w:rPr>
        <w:rFonts w:ascii="Arial" w:hAnsi="Arial" w:hint="default"/>
      </w:rPr>
    </w:lvl>
    <w:lvl w:ilvl="6" w:tplc="61D23242" w:tentative="1">
      <w:start w:val="1"/>
      <w:numFmt w:val="bullet"/>
      <w:lvlText w:val="•"/>
      <w:lvlJc w:val="left"/>
      <w:pPr>
        <w:tabs>
          <w:tab w:val="num" w:pos="4680"/>
        </w:tabs>
        <w:ind w:left="4680" w:hanging="360"/>
      </w:pPr>
      <w:rPr>
        <w:rFonts w:ascii="Arial" w:hAnsi="Arial" w:hint="default"/>
      </w:rPr>
    </w:lvl>
    <w:lvl w:ilvl="7" w:tplc="931888CE" w:tentative="1">
      <w:start w:val="1"/>
      <w:numFmt w:val="bullet"/>
      <w:lvlText w:val="•"/>
      <w:lvlJc w:val="left"/>
      <w:pPr>
        <w:tabs>
          <w:tab w:val="num" w:pos="5400"/>
        </w:tabs>
        <w:ind w:left="5400" w:hanging="360"/>
      </w:pPr>
      <w:rPr>
        <w:rFonts w:ascii="Arial" w:hAnsi="Arial" w:hint="default"/>
      </w:rPr>
    </w:lvl>
    <w:lvl w:ilvl="8" w:tplc="E8AC9E1C"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75BE3DA7"/>
    <w:multiLevelType w:val="multilevel"/>
    <w:tmpl w:val="E00E2F4C"/>
    <w:lvl w:ilvl="0">
      <w:start w:val="8"/>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D8677D"/>
    <w:multiLevelType w:val="hybridMultilevel"/>
    <w:tmpl w:val="0556F546"/>
    <w:lvl w:ilvl="0" w:tplc="072A2FC4">
      <w:start w:val="1"/>
      <w:numFmt w:val="bullet"/>
      <w:lvlText w:val="•"/>
      <w:lvlJc w:val="left"/>
      <w:pPr>
        <w:tabs>
          <w:tab w:val="num" w:pos="720"/>
        </w:tabs>
        <w:ind w:left="720" w:hanging="360"/>
      </w:pPr>
      <w:rPr>
        <w:rFonts w:ascii="Arial" w:hAnsi="Arial" w:hint="default"/>
      </w:rPr>
    </w:lvl>
    <w:lvl w:ilvl="1" w:tplc="D2C8D48A" w:tentative="1">
      <w:start w:val="1"/>
      <w:numFmt w:val="bullet"/>
      <w:lvlText w:val="•"/>
      <w:lvlJc w:val="left"/>
      <w:pPr>
        <w:tabs>
          <w:tab w:val="num" w:pos="1440"/>
        </w:tabs>
        <w:ind w:left="1440" w:hanging="360"/>
      </w:pPr>
      <w:rPr>
        <w:rFonts w:ascii="Arial" w:hAnsi="Arial" w:hint="default"/>
      </w:rPr>
    </w:lvl>
    <w:lvl w:ilvl="2" w:tplc="699E6546" w:tentative="1">
      <w:start w:val="1"/>
      <w:numFmt w:val="bullet"/>
      <w:lvlText w:val="•"/>
      <w:lvlJc w:val="left"/>
      <w:pPr>
        <w:tabs>
          <w:tab w:val="num" w:pos="2160"/>
        </w:tabs>
        <w:ind w:left="2160" w:hanging="360"/>
      </w:pPr>
      <w:rPr>
        <w:rFonts w:ascii="Arial" w:hAnsi="Arial" w:hint="default"/>
      </w:rPr>
    </w:lvl>
    <w:lvl w:ilvl="3" w:tplc="86782520" w:tentative="1">
      <w:start w:val="1"/>
      <w:numFmt w:val="bullet"/>
      <w:lvlText w:val="•"/>
      <w:lvlJc w:val="left"/>
      <w:pPr>
        <w:tabs>
          <w:tab w:val="num" w:pos="2880"/>
        </w:tabs>
        <w:ind w:left="2880" w:hanging="360"/>
      </w:pPr>
      <w:rPr>
        <w:rFonts w:ascii="Arial" w:hAnsi="Arial" w:hint="default"/>
      </w:rPr>
    </w:lvl>
    <w:lvl w:ilvl="4" w:tplc="823E21AE" w:tentative="1">
      <w:start w:val="1"/>
      <w:numFmt w:val="bullet"/>
      <w:lvlText w:val="•"/>
      <w:lvlJc w:val="left"/>
      <w:pPr>
        <w:tabs>
          <w:tab w:val="num" w:pos="3600"/>
        </w:tabs>
        <w:ind w:left="3600" w:hanging="360"/>
      </w:pPr>
      <w:rPr>
        <w:rFonts w:ascii="Arial" w:hAnsi="Arial" w:hint="default"/>
      </w:rPr>
    </w:lvl>
    <w:lvl w:ilvl="5" w:tplc="9A261CDA" w:tentative="1">
      <w:start w:val="1"/>
      <w:numFmt w:val="bullet"/>
      <w:lvlText w:val="•"/>
      <w:lvlJc w:val="left"/>
      <w:pPr>
        <w:tabs>
          <w:tab w:val="num" w:pos="4320"/>
        </w:tabs>
        <w:ind w:left="4320" w:hanging="360"/>
      </w:pPr>
      <w:rPr>
        <w:rFonts w:ascii="Arial" w:hAnsi="Arial" w:hint="default"/>
      </w:rPr>
    </w:lvl>
    <w:lvl w:ilvl="6" w:tplc="4CACC92A" w:tentative="1">
      <w:start w:val="1"/>
      <w:numFmt w:val="bullet"/>
      <w:lvlText w:val="•"/>
      <w:lvlJc w:val="left"/>
      <w:pPr>
        <w:tabs>
          <w:tab w:val="num" w:pos="5040"/>
        </w:tabs>
        <w:ind w:left="5040" w:hanging="360"/>
      </w:pPr>
      <w:rPr>
        <w:rFonts w:ascii="Arial" w:hAnsi="Arial" w:hint="default"/>
      </w:rPr>
    </w:lvl>
    <w:lvl w:ilvl="7" w:tplc="EF88CB04" w:tentative="1">
      <w:start w:val="1"/>
      <w:numFmt w:val="bullet"/>
      <w:lvlText w:val="•"/>
      <w:lvlJc w:val="left"/>
      <w:pPr>
        <w:tabs>
          <w:tab w:val="num" w:pos="5760"/>
        </w:tabs>
        <w:ind w:left="5760" w:hanging="360"/>
      </w:pPr>
      <w:rPr>
        <w:rFonts w:ascii="Arial" w:hAnsi="Arial" w:hint="default"/>
      </w:rPr>
    </w:lvl>
    <w:lvl w:ilvl="8" w:tplc="D8CCC46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FDA1F5A"/>
    <w:multiLevelType w:val="hybridMultilevel"/>
    <w:tmpl w:val="0A06D738"/>
    <w:lvl w:ilvl="0" w:tplc="0C090011">
      <w:start w:val="1"/>
      <w:numFmt w:val="decimal"/>
      <w:lvlText w:val="%1)"/>
      <w:lvlJc w:val="left"/>
      <w:pPr>
        <w:ind w:left="1381" w:hanging="360"/>
      </w:p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num w:numId="1">
    <w:abstractNumId w:val="1"/>
  </w:num>
  <w:num w:numId="2">
    <w:abstractNumId w:val="0"/>
  </w:num>
  <w:num w:numId="3">
    <w:abstractNumId w:val="9"/>
  </w:num>
  <w:num w:numId="4">
    <w:abstractNumId w:val="1"/>
  </w:num>
  <w:num w:numId="5">
    <w:abstractNumId w:val="0"/>
  </w:num>
  <w:num w:numId="6">
    <w:abstractNumId w:val="1"/>
  </w:num>
  <w:num w:numId="7">
    <w:abstractNumId w:val="0"/>
  </w:num>
  <w:num w:numId="8">
    <w:abstractNumId w:val="13"/>
  </w:num>
  <w:num w:numId="9">
    <w:abstractNumId w:val="21"/>
  </w:num>
  <w:num w:numId="10">
    <w:abstractNumId w:val="0"/>
  </w:num>
  <w:num w:numId="11">
    <w:abstractNumId w:val="6"/>
  </w:num>
  <w:num w:numId="12">
    <w:abstractNumId w:val="5"/>
  </w:num>
  <w:num w:numId="13">
    <w:abstractNumId w:val="8"/>
  </w:num>
  <w:num w:numId="14">
    <w:abstractNumId w:val="11"/>
  </w:num>
  <w:num w:numId="15">
    <w:abstractNumId w:val="18"/>
  </w:num>
  <w:num w:numId="16">
    <w:abstractNumId w:val="4"/>
  </w:num>
  <w:num w:numId="17">
    <w:abstractNumId w:val="19"/>
  </w:num>
  <w:num w:numId="18">
    <w:abstractNumId w:val="16"/>
  </w:num>
  <w:num w:numId="19">
    <w:abstractNumId w:val="17"/>
  </w:num>
  <w:num w:numId="20">
    <w:abstractNumId w:val="14"/>
  </w:num>
  <w:num w:numId="21">
    <w:abstractNumId w:val="12"/>
  </w:num>
  <w:num w:numId="22">
    <w:abstractNumId w:val="3"/>
  </w:num>
  <w:num w:numId="23">
    <w:abstractNumId w:val="20"/>
  </w:num>
  <w:num w:numId="24">
    <w:abstractNumId w:val="2"/>
  </w:num>
  <w:num w:numId="25">
    <w:abstractNumId w:val="7"/>
  </w:num>
  <w:num w:numId="26">
    <w:abstractNumId w:val="10"/>
  </w:num>
  <w:num w:numId="27">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9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556"/>
    <w:rsid w:val="000018AA"/>
    <w:rsid w:val="000020D1"/>
    <w:rsid w:val="00004D0F"/>
    <w:rsid w:val="00005584"/>
    <w:rsid w:val="00014202"/>
    <w:rsid w:val="00014369"/>
    <w:rsid w:val="000165FD"/>
    <w:rsid w:val="0002054E"/>
    <w:rsid w:val="00033F9F"/>
    <w:rsid w:val="0003611A"/>
    <w:rsid w:val="00043B1C"/>
    <w:rsid w:val="000525BC"/>
    <w:rsid w:val="0005349B"/>
    <w:rsid w:val="00053E4E"/>
    <w:rsid w:val="000668F7"/>
    <w:rsid w:val="000710B8"/>
    <w:rsid w:val="000736F3"/>
    <w:rsid w:val="00076AD6"/>
    <w:rsid w:val="000800AA"/>
    <w:rsid w:val="00084788"/>
    <w:rsid w:val="0008499C"/>
    <w:rsid w:val="00095D64"/>
    <w:rsid w:val="00097A8A"/>
    <w:rsid w:val="000A04E0"/>
    <w:rsid w:val="000A1048"/>
    <w:rsid w:val="000A1E37"/>
    <w:rsid w:val="000A5C42"/>
    <w:rsid w:val="000B4C83"/>
    <w:rsid w:val="000B6BBA"/>
    <w:rsid w:val="000B7C65"/>
    <w:rsid w:val="000C3D62"/>
    <w:rsid w:val="000C3FB4"/>
    <w:rsid w:val="000C68B3"/>
    <w:rsid w:val="000C79A8"/>
    <w:rsid w:val="000D1A87"/>
    <w:rsid w:val="000D4A71"/>
    <w:rsid w:val="000D798C"/>
    <w:rsid w:val="000E60A7"/>
    <w:rsid w:val="000F22A6"/>
    <w:rsid w:val="00103740"/>
    <w:rsid w:val="00112D7E"/>
    <w:rsid w:val="001306F6"/>
    <w:rsid w:val="0013265E"/>
    <w:rsid w:val="00142406"/>
    <w:rsid w:val="00143075"/>
    <w:rsid w:val="0014490A"/>
    <w:rsid w:val="00154732"/>
    <w:rsid w:val="00155627"/>
    <w:rsid w:val="00160C79"/>
    <w:rsid w:val="001619A3"/>
    <w:rsid w:val="00173F58"/>
    <w:rsid w:val="00174452"/>
    <w:rsid w:val="0018532C"/>
    <w:rsid w:val="001876A9"/>
    <w:rsid w:val="001908EC"/>
    <w:rsid w:val="001A1A24"/>
    <w:rsid w:val="001A3644"/>
    <w:rsid w:val="001B33C7"/>
    <w:rsid w:val="001C4034"/>
    <w:rsid w:val="001D33F1"/>
    <w:rsid w:val="001E28FF"/>
    <w:rsid w:val="00200832"/>
    <w:rsid w:val="00202F58"/>
    <w:rsid w:val="00211EC8"/>
    <w:rsid w:val="00212865"/>
    <w:rsid w:val="002202B3"/>
    <w:rsid w:val="0022205E"/>
    <w:rsid w:val="0022357A"/>
    <w:rsid w:val="00227556"/>
    <w:rsid w:val="00230145"/>
    <w:rsid w:val="002309A9"/>
    <w:rsid w:val="00237A46"/>
    <w:rsid w:val="00245F80"/>
    <w:rsid w:val="00253E6F"/>
    <w:rsid w:val="00253FE0"/>
    <w:rsid w:val="00256392"/>
    <w:rsid w:val="00264602"/>
    <w:rsid w:val="0026747C"/>
    <w:rsid w:val="00275A5F"/>
    <w:rsid w:val="00281F90"/>
    <w:rsid w:val="0028367E"/>
    <w:rsid w:val="0028595F"/>
    <w:rsid w:val="002866C4"/>
    <w:rsid w:val="00292D0E"/>
    <w:rsid w:val="002A05C3"/>
    <w:rsid w:val="002A34D3"/>
    <w:rsid w:val="002A3512"/>
    <w:rsid w:val="002B712F"/>
    <w:rsid w:val="002B76D0"/>
    <w:rsid w:val="002B7ED6"/>
    <w:rsid w:val="002C1FB5"/>
    <w:rsid w:val="002C2D66"/>
    <w:rsid w:val="002C3F63"/>
    <w:rsid w:val="002C681D"/>
    <w:rsid w:val="002D227B"/>
    <w:rsid w:val="002D2EAA"/>
    <w:rsid w:val="002D54F3"/>
    <w:rsid w:val="002D7DD4"/>
    <w:rsid w:val="002E5209"/>
    <w:rsid w:val="002E5857"/>
    <w:rsid w:val="002E6527"/>
    <w:rsid w:val="002F730E"/>
    <w:rsid w:val="00302B29"/>
    <w:rsid w:val="00306DF2"/>
    <w:rsid w:val="003156E9"/>
    <w:rsid w:val="00317337"/>
    <w:rsid w:val="00321DD8"/>
    <w:rsid w:val="00327114"/>
    <w:rsid w:val="003305FA"/>
    <w:rsid w:val="003308F8"/>
    <w:rsid w:val="0033261A"/>
    <w:rsid w:val="00332A95"/>
    <w:rsid w:val="00337135"/>
    <w:rsid w:val="00344FA9"/>
    <w:rsid w:val="00346B5B"/>
    <w:rsid w:val="00350589"/>
    <w:rsid w:val="00351921"/>
    <w:rsid w:val="00354638"/>
    <w:rsid w:val="003556D3"/>
    <w:rsid w:val="00356DFD"/>
    <w:rsid w:val="0035763E"/>
    <w:rsid w:val="00357C2D"/>
    <w:rsid w:val="00362E9A"/>
    <w:rsid w:val="0036591D"/>
    <w:rsid w:val="0037248A"/>
    <w:rsid w:val="003727B7"/>
    <w:rsid w:val="003759E1"/>
    <w:rsid w:val="00377FB3"/>
    <w:rsid w:val="00385EBD"/>
    <w:rsid w:val="003A14CA"/>
    <w:rsid w:val="003A15CD"/>
    <w:rsid w:val="003A1A31"/>
    <w:rsid w:val="003B07CE"/>
    <w:rsid w:val="003B16B8"/>
    <w:rsid w:val="003B1C4B"/>
    <w:rsid w:val="003C0178"/>
    <w:rsid w:val="003D113A"/>
    <w:rsid w:val="003F2C6B"/>
    <w:rsid w:val="0040121B"/>
    <w:rsid w:val="0040427C"/>
    <w:rsid w:val="00405F94"/>
    <w:rsid w:val="00406400"/>
    <w:rsid w:val="00406AED"/>
    <w:rsid w:val="00407B31"/>
    <w:rsid w:val="0041333D"/>
    <w:rsid w:val="00415028"/>
    <w:rsid w:val="0041658A"/>
    <w:rsid w:val="004178E8"/>
    <w:rsid w:val="00420990"/>
    <w:rsid w:val="0042430A"/>
    <w:rsid w:val="00425469"/>
    <w:rsid w:val="00430E96"/>
    <w:rsid w:val="004319CD"/>
    <w:rsid w:val="00435459"/>
    <w:rsid w:val="00441491"/>
    <w:rsid w:val="00442C18"/>
    <w:rsid w:val="00452126"/>
    <w:rsid w:val="0045219A"/>
    <w:rsid w:val="00461198"/>
    <w:rsid w:val="0046796B"/>
    <w:rsid w:val="004745D5"/>
    <w:rsid w:val="00475FA0"/>
    <w:rsid w:val="00485819"/>
    <w:rsid w:val="004961A1"/>
    <w:rsid w:val="00496219"/>
    <w:rsid w:val="00497046"/>
    <w:rsid w:val="004B0117"/>
    <w:rsid w:val="004B0228"/>
    <w:rsid w:val="004B7ACD"/>
    <w:rsid w:val="004C21DF"/>
    <w:rsid w:val="004C301D"/>
    <w:rsid w:val="004C4134"/>
    <w:rsid w:val="004D183E"/>
    <w:rsid w:val="004D3D61"/>
    <w:rsid w:val="004E141C"/>
    <w:rsid w:val="004E738A"/>
    <w:rsid w:val="004F31C6"/>
    <w:rsid w:val="004F7D33"/>
    <w:rsid w:val="005005FF"/>
    <w:rsid w:val="00516940"/>
    <w:rsid w:val="005208D8"/>
    <w:rsid w:val="00523844"/>
    <w:rsid w:val="00531506"/>
    <w:rsid w:val="00532421"/>
    <w:rsid w:val="00534515"/>
    <w:rsid w:val="0053680D"/>
    <w:rsid w:val="00537578"/>
    <w:rsid w:val="00540FCC"/>
    <w:rsid w:val="00550C38"/>
    <w:rsid w:val="0056069C"/>
    <w:rsid w:val="00564D0C"/>
    <w:rsid w:val="00565BF0"/>
    <w:rsid w:val="00580B27"/>
    <w:rsid w:val="00581F79"/>
    <w:rsid w:val="005A15A5"/>
    <w:rsid w:val="005C2019"/>
    <w:rsid w:val="005C29EE"/>
    <w:rsid w:val="005C77BE"/>
    <w:rsid w:val="005D3A61"/>
    <w:rsid w:val="005E2C7D"/>
    <w:rsid w:val="005E463E"/>
    <w:rsid w:val="005E7E2E"/>
    <w:rsid w:val="005F01CA"/>
    <w:rsid w:val="005F61B4"/>
    <w:rsid w:val="00600F2E"/>
    <w:rsid w:val="006020C3"/>
    <w:rsid w:val="0060313B"/>
    <w:rsid w:val="00606FE0"/>
    <w:rsid w:val="00611051"/>
    <w:rsid w:val="006147AF"/>
    <w:rsid w:val="006150BC"/>
    <w:rsid w:val="0061603C"/>
    <w:rsid w:val="00616240"/>
    <w:rsid w:val="00620DA5"/>
    <w:rsid w:val="006250F5"/>
    <w:rsid w:val="00627FD0"/>
    <w:rsid w:val="00640EE0"/>
    <w:rsid w:val="006427B5"/>
    <w:rsid w:val="00643875"/>
    <w:rsid w:val="00643DC0"/>
    <w:rsid w:val="00654CE6"/>
    <w:rsid w:val="00655C32"/>
    <w:rsid w:val="00660A51"/>
    <w:rsid w:val="00665682"/>
    <w:rsid w:val="006673CC"/>
    <w:rsid w:val="006734EA"/>
    <w:rsid w:val="0067789B"/>
    <w:rsid w:val="00690865"/>
    <w:rsid w:val="00695AA6"/>
    <w:rsid w:val="00696E05"/>
    <w:rsid w:val="006A35A5"/>
    <w:rsid w:val="006A360F"/>
    <w:rsid w:val="006A4EE7"/>
    <w:rsid w:val="006A5975"/>
    <w:rsid w:val="006A7526"/>
    <w:rsid w:val="006B1DF5"/>
    <w:rsid w:val="006B2F96"/>
    <w:rsid w:val="006C6CA2"/>
    <w:rsid w:val="006D0011"/>
    <w:rsid w:val="006D54ED"/>
    <w:rsid w:val="006E2C4D"/>
    <w:rsid w:val="006E3211"/>
    <w:rsid w:val="006E461B"/>
    <w:rsid w:val="006E6211"/>
    <w:rsid w:val="006E7CEF"/>
    <w:rsid w:val="006F1CB3"/>
    <w:rsid w:val="006F5612"/>
    <w:rsid w:val="006F5AB3"/>
    <w:rsid w:val="00700EC1"/>
    <w:rsid w:val="00701379"/>
    <w:rsid w:val="00704803"/>
    <w:rsid w:val="0070679D"/>
    <w:rsid w:val="00706A20"/>
    <w:rsid w:val="00712B66"/>
    <w:rsid w:val="00716C3B"/>
    <w:rsid w:val="00717C11"/>
    <w:rsid w:val="00723A24"/>
    <w:rsid w:val="007269DC"/>
    <w:rsid w:val="007428FF"/>
    <w:rsid w:val="0074692E"/>
    <w:rsid w:val="00750477"/>
    <w:rsid w:val="00750622"/>
    <w:rsid w:val="00752401"/>
    <w:rsid w:val="007575DC"/>
    <w:rsid w:val="00760B14"/>
    <w:rsid w:val="00762C85"/>
    <w:rsid w:val="007843F2"/>
    <w:rsid w:val="00792301"/>
    <w:rsid w:val="00796065"/>
    <w:rsid w:val="007A0AF3"/>
    <w:rsid w:val="007A35CA"/>
    <w:rsid w:val="007B2D3D"/>
    <w:rsid w:val="007C3616"/>
    <w:rsid w:val="007C4A73"/>
    <w:rsid w:val="007C5450"/>
    <w:rsid w:val="007E6CB6"/>
    <w:rsid w:val="007F1206"/>
    <w:rsid w:val="007F2840"/>
    <w:rsid w:val="0080150F"/>
    <w:rsid w:val="00803563"/>
    <w:rsid w:val="00803C37"/>
    <w:rsid w:val="0082029B"/>
    <w:rsid w:val="0082505D"/>
    <w:rsid w:val="00831151"/>
    <w:rsid w:val="0084621B"/>
    <w:rsid w:val="00846D05"/>
    <w:rsid w:val="00846ECE"/>
    <w:rsid w:val="0085310E"/>
    <w:rsid w:val="0085731D"/>
    <w:rsid w:val="0086330F"/>
    <w:rsid w:val="008637F3"/>
    <w:rsid w:val="00863900"/>
    <w:rsid w:val="008642B5"/>
    <w:rsid w:val="008646A0"/>
    <w:rsid w:val="008700C3"/>
    <w:rsid w:val="008707C6"/>
    <w:rsid w:val="008747F8"/>
    <w:rsid w:val="00876A36"/>
    <w:rsid w:val="00885659"/>
    <w:rsid w:val="00886AA4"/>
    <w:rsid w:val="00894363"/>
    <w:rsid w:val="008A7067"/>
    <w:rsid w:val="008B05E6"/>
    <w:rsid w:val="008B29EB"/>
    <w:rsid w:val="008B4E47"/>
    <w:rsid w:val="008C3BC5"/>
    <w:rsid w:val="008C48AF"/>
    <w:rsid w:val="008D469C"/>
    <w:rsid w:val="008D4FA6"/>
    <w:rsid w:val="008F0752"/>
    <w:rsid w:val="0091295D"/>
    <w:rsid w:val="00913033"/>
    <w:rsid w:val="00922556"/>
    <w:rsid w:val="00922BE4"/>
    <w:rsid w:val="00926BD9"/>
    <w:rsid w:val="00930563"/>
    <w:rsid w:val="00931ABB"/>
    <w:rsid w:val="00941F56"/>
    <w:rsid w:val="00950451"/>
    <w:rsid w:val="00965EAA"/>
    <w:rsid w:val="00975BE5"/>
    <w:rsid w:val="00977E0B"/>
    <w:rsid w:val="009814B6"/>
    <w:rsid w:val="00983362"/>
    <w:rsid w:val="00983D63"/>
    <w:rsid w:val="009A30A2"/>
    <w:rsid w:val="009A4920"/>
    <w:rsid w:val="009B6559"/>
    <w:rsid w:val="009C03EF"/>
    <w:rsid w:val="009C2AEC"/>
    <w:rsid w:val="009E1A62"/>
    <w:rsid w:val="009E54BC"/>
    <w:rsid w:val="009F3B8D"/>
    <w:rsid w:val="00A06CC6"/>
    <w:rsid w:val="00A073C7"/>
    <w:rsid w:val="00A1029C"/>
    <w:rsid w:val="00A1182C"/>
    <w:rsid w:val="00A12062"/>
    <w:rsid w:val="00A150C7"/>
    <w:rsid w:val="00A15B07"/>
    <w:rsid w:val="00A17501"/>
    <w:rsid w:val="00A17F96"/>
    <w:rsid w:val="00A22DC1"/>
    <w:rsid w:val="00A326AE"/>
    <w:rsid w:val="00A33FC0"/>
    <w:rsid w:val="00A34D32"/>
    <w:rsid w:val="00A34D42"/>
    <w:rsid w:val="00A608A9"/>
    <w:rsid w:val="00A614F0"/>
    <w:rsid w:val="00A7159D"/>
    <w:rsid w:val="00A73562"/>
    <w:rsid w:val="00A7475D"/>
    <w:rsid w:val="00A81BCE"/>
    <w:rsid w:val="00A8318A"/>
    <w:rsid w:val="00A836A4"/>
    <w:rsid w:val="00A853AC"/>
    <w:rsid w:val="00A8578A"/>
    <w:rsid w:val="00A917CE"/>
    <w:rsid w:val="00A93414"/>
    <w:rsid w:val="00A93997"/>
    <w:rsid w:val="00A94B1E"/>
    <w:rsid w:val="00AA7F9F"/>
    <w:rsid w:val="00AB0F92"/>
    <w:rsid w:val="00AC032C"/>
    <w:rsid w:val="00AC206C"/>
    <w:rsid w:val="00AC6A37"/>
    <w:rsid w:val="00AC7E6A"/>
    <w:rsid w:val="00AD2B14"/>
    <w:rsid w:val="00AD3CB2"/>
    <w:rsid w:val="00AD75F2"/>
    <w:rsid w:val="00AE2520"/>
    <w:rsid w:val="00AE6D88"/>
    <w:rsid w:val="00AF67DC"/>
    <w:rsid w:val="00B02D82"/>
    <w:rsid w:val="00B05121"/>
    <w:rsid w:val="00B065C3"/>
    <w:rsid w:val="00B11880"/>
    <w:rsid w:val="00B13547"/>
    <w:rsid w:val="00B2289D"/>
    <w:rsid w:val="00B326DC"/>
    <w:rsid w:val="00B42983"/>
    <w:rsid w:val="00B479C7"/>
    <w:rsid w:val="00B53C72"/>
    <w:rsid w:val="00B548D8"/>
    <w:rsid w:val="00B5547B"/>
    <w:rsid w:val="00B60463"/>
    <w:rsid w:val="00B72EE1"/>
    <w:rsid w:val="00B83731"/>
    <w:rsid w:val="00B92100"/>
    <w:rsid w:val="00B949BC"/>
    <w:rsid w:val="00B9588F"/>
    <w:rsid w:val="00B95E7E"/>
    <w:rsid w:val="00B96A38"/>
    <w:rsid w:val="00BA042C"/>
    <w:rsid w:val="00BA2D3A"/>
    <w:rsid w:val="00BB7DB2"/>
    <w:rsid w:val="00BD0D66"/>
    <w:rsid w:val="00BD45CE"/>
    <w:rsid w:val="00BE76BD"/>
    <w:rsid w:val="00BF6046"/>
    <w:rsid w:val="00BF63A7"/>
    <w:rsid w:val="00BF6989"/>
    <w:rsid w:val="00C04B61"/>
    <w:rsid w:val="00C17D37"/>
    <w:rsid w:val="00C2473B"/>
    <w:rsid w:val="00C2528B"/>
    <w:rsid w:val="00C2537B"/>
    <w:rsid w:val="00C36A66"/>
    <w:rsid w:val="00C37827"/>
    <w:rsid w:val="00C37F0C"/>
    <w:rsid w:val="00C46F54"/>
    <w:rsid w:val="00C67BD8"/>
    <w:rsid w:val="00C715E8"/>
    <w:rsid w:val="00C719AC"/>
    <w:rsid w:val="00C8275D"/>
    <w:rsid w:val="00C847A3"/>
    <w:rsid w:val="00C8665A"/>
    <w:rsid w:val="00C90261"/>
    <w:rsid w:val="00C92B1A"/>
    <w:rsid w:val="00C9577A"/>
    <w:rsid w:val="00CA02F1"/>
    <w:rsid w:val="00CA6158"/>
    <w:rsid w:val="00CB2587"/>
    <w:rsid w:val="00CB4314"/>
    <w:rsid w:val="00CC11E6"/>
    <w:rsid w:val="00CC2B23"/>
    <w:rsid w:val="00CC55E5"/>
    <w:rsid w:val="00CC683D"/>
    <w:rsid w:val="00CD310E"/>
    <w:rsid w:val="00CE4961"/>
    <w:rsid w:val="00CE5407"/>
    <w:rsid w:val="00CE79C2"/>
    <w:rsid w:val="00CF12EA"/>
    <w:rsid w:val="00CF1F51"/>
    <w:rsid w:val="00CF3CED"/>
    <w:rsid w:val="00D0054A"/>
    <w:rsid w:val="00D07837"/>
    <w:rsid w:val="00D113C7"/>
    <w:rsid w:val="00D11482"/>
    <w:rsid w:val="00D12BDE"/>
    <w:rsid w:val="00D15C54"/>
    <w:rsid w:val="00D17680"/>
    <w:rsid w:val="00D201AC"/>
    <w:rsid w:val="00D20FEE"/>
    <w:rsid w:val="00D2236D"/>
    <w:rsid w:val="00D25D30"/>
    <w:rsid w:val="00D31DFF"/>
    <w:rsid w:val="00D32EE0"/>
    <w:rsid w:val="00D44D4B"/>
    <w:rsid w:val="00D45227"/>
    <w:rsid w:val="00D45641"/>
    <w:rsid w:val="00D51190"/>
    <w:rsid w:val="00D64A52"/>
    <w:rsid w:val="00D66A64"/>
    <w:rsid w:val="00D711F3"/>
    <w:rsid w:val="00D80E91"/>
    <w:rsid w:val="00D869BE"/>
    <w:rsid w:val="00D926A7"/>
    <w:rsid w:val="00DA2CF2"/>
    <w:rsid w:val="00DA39E4"/>
    <w:rsid w:val="00DB1A31"/>
    <w:rsid w:val="00DB79FF"/>
    <w:rsid w:val="00DD25FE"/>
    <w:rsid w:val="00DD3E40"/>
    <w:rsid w:val="00DD5BB2"/>
    <w:rsid w:val="00DE128A"/>
    <w:rsid w:val="00DF2E01"/>
    <w:rsid w:val="00E0205A"/>
    <w:rsid w:val="00E0477A"/>
    <w:rsid w:val="00E06849"/>
    <w:rsid w:val="00E156A6"/>
    <w:rsid w:val="00E15B2B"/>
    <w:rsid w:val="00E2289C"/>
    <w:rsid w:val="00E27A02"/>
    <w:rsid w:val="00E363AF"/>
    <w:rsid w:val="00E4612A"/>
    <w:rsid w:val="00E5090B"/>
    <w:rsid w:val="00E567C9"/>
    <w:rsid w:val="00E6572E"/>
    <w:rsid w:val="00E73715"/>
    <w:rsid w:val="00E807A4"/>
    <w:rsid w:val="00E93FCD"/>
    <w:rsid w:val="00E95BE3"/>
    <w:rsid w:val="00E97D2F"/>
    <w:rsid w:val="00EA0407"/>
    <w:rsid w:val="00EA523F"/>
    <w:rsid w:val="00EB04A3"/>
    <w:rsid w:val="00EB42C6"/>
    <w:rsid w:val="00EB5610"/>
    <w:rsid w:val="00EB5876"/>
    <w:rsid w:val="00EC3BF2"/>
    <w:rsid w:val="00ED581F"/>
    <w:rsid w:val="00EE0A3E"/>
    <w:rsid w:val="00EF4AFA"/>
    <w:rsid w:val="00F0053D"/>
    <w:rsid w:val="00F07D0E"/>
    <w:rsid w:val="00F14038"/>
    <w:rsid w:val="00F15DA7"/>
    <w:rsid w:val="00F16279"/>
    <w:rsid w:val="00F163E7"/>
    <w:rsid w:val="00F22C08"/>
    <w:rsid w:val="00F262D6"/>
    <w:rsid w:val="00F30693"/>
    <w:rsid w:val="00F317CD"/>
    <w:rsid w:val="00F33BA9"/>
    <w:rsid w:val="00F42F56"/>
    <w:rsid w:val="00F748CB"/>
    <w:rsid w:val="00F803F8"/>
    <w:rsid w:val="00F80CA9"/>
    <w:rsid w:val="00F81395"/>
    <w:rsid w:val="00F83F9A"/>
    <w:rsid w:val="00F86633"/>
    <w:rsid w:val="00F87A87"/>
    <w:rsid w:val="00F9169B"/>
    <w:rsid w:val="00F91E37"/>
    <w:rsid w:val="00F92211"/>
    <w:rsid w:val="00F96911"/>
    <w:rsid w:val="00FA7B6E"/>
    <w:rsid w:val="00FB69B6"/>
    <w:rsid w:val="00FD03F1"/>
    <w:rsid w:val="00FD07AF"/>
    <w:rsid w:val="00FD7C5F"/>
    <w:rsid w:val="00FD7CC8"/>
    <w:rsid w:val="00FE328D"/>
    <w:rsid w:val="00FE6382"/>
    <w:rsid w:val="00FF03F4"/>
    <w:rsid w:val="00FF7A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F941507"/>
  <w15:docId w15:val="{6B57BE01-781D-457C-925A-F4AF36EF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lsdException w:name="annotation text" w:locked="1" w:semiHidden="1" w:uiPriority="99" w:unhideWhenUsed="1"/>
    <w:lsdException w:name="header" w:semiHidden="1"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Date" w:locked="1"/>
    <w:lsdException w:name="Body Text First Indent" w:locked="1"/>
    <w:lsdException w:name="Body Text First Indent 2" w:locked="1"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641"/>
    <w:rPr>
      <w:rFonts w:ascii="Arial" w:hAnsi="Arial"/>
      <w:sz w:val="18"/>
      <w:szCs w:val="24"/>
      <w:lang w:eastAsia="en-US"/>
    </w:rPr>
  </w:style>
  <w:style w:type="paragraph" w:styleId="Heading1">
    <w:name w:val="heading 1"/>
    <w:basedOn w:val="Normal"/>
    <w:next w:val="Normal"/>
    <w:qFormat/>
    <w:rsid w:val="00A917CE"/>
    <w:pPr>
      <w:spacing w:before="60" w:after="160"/>
      <w:outlineLvl w:val="0"/>
    </w:pPr>
    <w:rPr>
      <w:rFonts w:cs="Arial"/>
      <w:b/>
      <w:bCs/>
      <w:spacing w:val="12"/>
      <w:kern w:val="32"/>
      <w:sz w:val="22"/>
      <w:szCs w:val="32"/>
    </w:rPr>
  </w:style>
  <w:style w:type="paragraph" w:styleId="Heading2">
    <w:name w:val="heading 2"/>
    <w:basedOn w:val="Normal"/>
    <w:next w:val="Normal"/>
    <w:link w:val="Heading2Char"/>
    <w:qFormat/>
    <w:rsid w:val="00620DA5"/>
    <w:pPr>
      <w:keepNext/>
      <w:spacing w:before="120" w:after="60"/>
      <w:outlineLvl w:val="1"/>
    </w:pPr>
    <w:rPr>
      <w:b/>
      <w:bCs/>
      <w:iCs/>
      <w:spacing w:val="8"/>
      <w:sz w:val="21"/>
      <w:szCs w:val="28"/>
    </w:rPr>
  </w:style>
  <w:style w:type="paragraph" w:styleId="Heading3">
    <w:name w:val="heading 3"/>
    <w:basedOn w:val="Normal"/>
    <w:next w:val="Normal"/>
    <w:qFormat/>
    <w:rsid w:val="0053680D"/>
    <w:pPr>
      <w:keepNext/>
      <w:spacing w:before="60" w:after="60"/>
      <w:outlineLvl w:val="2"/>
    </w:pPr>
    <w:rPr>
      <w:rFonts w:cs="Arial"/>
      <w:b/>
      <w:bCs/>
      <w:spacing w:val="8"/>
      <w:sz w:val="19"/>
      <w:szCs w:val="26"/>
    </w:rPr>
  </w:style>
  <w:style w:type="paragraph" w:styleId="Heading4">
    <w:name w:val="heading 4"/>
    <w:basedOn w:val="Normal"/>
    <w:next w:val="Normal"/>
    <w:qFormat/>
    <w:rsid w:val="00620DA5"/>
    <w:pPr>
      <w:keepNext/>
      <w:spacing w:before="40" w:after="40"/>
      <w:outlineLvl w:val="3"/>
    </w:pPr>
    <w:rPr>
      <w:b/>
      <w:bCs/>
      <w:spacing w:val="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AA7F9F"/>
    <w:pPr>
      <w:numPr>
        <w:numId w:val="1"/>
      </w:numPr>
      <w:spacing w:after="40"/>
    </w:pPr>
  </w:style>
  <w:style w:type="paragraph" w:styleId="ListBullet2">
    <w:name w:val="List Bullet 2"/>
    <w:basedOn w:val="Normal"/>
    <w:rsid w:val="00AE2520"/>
    <w:pPr>
      <w:numPr>
        <w:numId w:val="2"/>
      </w:numPr>
    </w:pPr>
  </w:style>
  <w:style w:type="paragraph" w:styleId="BodyText">
    <w:name w:val="Body Text"/>
    <w:basedOn w:val="Normal"/>
    <w:locked/>
    <w:rsid w:val="00D45641"/>
    <w:rPr>
      <w:rFonts w:cs="Arial"/>
      <w:b/>
      <w:bCs/>
      <w:sz w:val="20"/>
    </w:rPr>
  </w:style>
  <w:style w:type="character" w:styleId="Hyperlink">
    <w:name w:val="Hyperlink"/>
    <w:rsid w:val="00D45641"/>
    <w:rPr>
      <w:color w:val="0000FF"/>
      <w:u w:val="single"/>
    </w:rPr>
  </w:style>
  <w:style w:type="paragraph" w:styleId="Header">
    <w:name w:val="header"/>
    <w:basedOn w:val="Normal"/>
    <w:rsid w:val="00264602"/>
    <w:pPr>
      <w:tabs>
        <w:tab w:val="center" w:pos="4153"/>
        <w:tab w:val="right" w:pos="8306"/>
      </w:tabs>
    </w:pPr>
  </w:style>
  <w:style w:type="paragraph" w:styleId="Footer">
    <w:name w:val="footer"/>
    <w:basedOn w:val="Normal"/>
    <w:locked/>
    <w:rsid w:val="00D45641"/>
    <w:pPr>
      <w:tabs>
        <w:tab w:val="center" w:pos="4153"/>
        <w:tab w:val="right" w:pos="8306"/>
      </w:tabs>
    </w:pPr>
    <w:rPr>
      <w:rFonts w:ascii="Book Antiqua" w:hAnsi="Book Antiqua"/>
      <w:sz w:val="20"/>
      <w:szCs w:val="20"/>
      <w:lang w:val="en-GB"/>
    </w:rPr>
  </w:style>
  <w:style w:type="table" w:styleId="TableGrid">
    <w:name w:val="Table Grid"/>
    <w:basedOn w:val="TableNormal"/>
    <w:rsid w:val="00D45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6A360F"/>
    <w:rPr>
      <w:rFonts w:ascii="Arial" w:hAnsi="Arial" w:cs="Arial"/>
      <w:b/>
      <w:bCs/>
      <w:iCs/>
      <w:spacing w:val="8"/>
      <w:sz w:val="21"/>
      <w:szCs w:val="28"/>
      <w:lang w:eastAsia="en-US"/>
    </w:rPr>
  </w:style>
  <w:style w:type="paragraph" w:styleId="ListParagraph">
    <w:name w:val="List Paragraph"/>
    <w:basedOn w:val="Normal"/>
    <w:uiPriority w:val="34"/>
    <w:qFormat/>
    <w:rsid w:val="00BA2D3A"/>
    <w:pPr>
      <w:spacing w:after="200" w:line="276" w:lineRule="auto"/>
      <w:ind w:left="720"/>
      <w:contextualSpacing/>
    </w:pPr>
    <w:rPr>
      <w:rFonts w:ascii="Calibri" w:eastAsia="Calibri" w:hAnsi="Calibri"/>
      <w:sz w:val="22"/>
      <w:szCs w:val="22"/>
    </w:rPr>
  </w:style>
  <w:style w:type="character" w:styleId="CommentReference">
    <w:name w:val="annotation reference"/>
    <w:uiPriority w:val="99"/>
    <w:unhideWhenUsed/>
    <w:locked/>
    <w:rsid w:val="002F730E"/>
    <w:rPr>
      <w:sz w:val="16"/>
      <w:szCs w:val="16"/>
    </w:rPr>
  </w:style>
  <w:style w:type="paragraph" w:styleId="CommentText">
    <w:name w:val="annotation text"/>
    <w:basedOn w:val="Normal"/>
    <w:link w:val="CommentTextChar"/>
    <w:uiPriority w:val="99"/>
    <w:unhideWhenUsed/>
    <w:locked/>
    <w:rsid w:val="002F730E"/>
    <w:pPr>
      <w:spacing w:after="200"/>
    </w:pPr>
    <w:rPr>
      <w:rFonts w:ascii="Calibri" w:eastAsia="Calibri" w:hAnsi="Calibri"/>
      <w:sz w:val="20"/>
      <w:szCs w:val="20"/>
    </w:rPr>
  </w:style>
  <w:style w:type="character" w:customStyle="1" w:styleId="CommentTextChar">
    <w:name w:val="Comment Text Char"/>
    <w:link w:val="CommentText"/>
    <w:uiPriority w:val="99"/>
    <w:rsid w:val="002F730E"/>
    <w:rPr>
      <w:rFonts w:ascii="Calibri" w:eastAsia="Calibri" w:hAnsi="Calibri" w:cs="Times New Roman"/>
      <w:lang w:eastAsia="en-US"/>
    </w:rPr>
  </w:style>
  <w:style w:type="paragraph" w:styleId="BalloonText">
    <w:name w:val="Balloon Text"/>
    <w:basedOn w:val="Normal"/>
    <w:link w:val="BalloonTextChar"/>
    <w:locked/>
    <w:rsid w:val="002F730E"/>
    <w:rPr>
      <w:rFonts w:ascii="Tahoma" w:hAnsi="Tahoma" w:cs="Tahoma"/>
      <w:sz w:val="16"/>
      <w:szCs w:val="16"/>
    </w:rPr>
  </w:style>
  <w:style w:type="character" w:customStyle="1" w:styleId="BalloonTextChar">
    <w:name w:val="Balloon Text Char"/>
    <w:link w:val="BalloonText"/>
    <w:rsid w:val="002F730E"/>
    <w:rPr>
      <w:rFonts w:ascii="Tahoma" w:hAnsi="Tahoma" w:cs="Tahoma"/>
      <w:sz w:val="16"/>
      <w:szCs w:val="16"/>
      <w:lang w:eastAsia="en-US"/>
    </w:rPr>
  </w:style>
  <w:style w:type="character" w:styleId="Emphasis">
    <w:name w:val="Emphasis"/>
    <w:uiPriority w:val="20"/>
    <w:qFormat/>
    <w:locked/>
    <w:rsid w:val="002D7DD4"/>
    <w:rPr>
      <w:i/>
      <w:iCs/>
    </w:rPr>
  </w:style>
  <w:style w:type="character" w:styleId="FollowedHyperlink">
    <w:name w:val="FollowedHyperlink"/>
    <w:rsid w:val="00B065C3"/>
    <w:rPr>
      <w:color w:val="800080"/>
      <w:u w:val="single"/>
    </w:rPr>
  </w:style>
  <w:style w:type="paragraph" w:styleId="CommentSubject">
    <w:name w:val="annotation subject"/>
    <w:basedOn w:val="CommentText"/>
    <w:next w:val="CommentText"/>
    <w:link w:val="CommentSubjectChar"/>
    <w:locked/>
    <w:rsid w:val="00750622"/>
    <w:pPr>
      <w:spacing w:after="0"/>
    </w:pPr>
    <w:rPr>
      <w:rFonts w:ascii="Arial" w:eastAsia="Times New Roman" w:hAnsi="Arial"/>
      <w:b/>
      <w:bCs/>
    </w:rPr>
  </w:style>
  <w:style w:type="character" w:customStyle="1" w:styleId="CommentSubjectChar">
    <w:name w:val="Comment Subject Char"/>
    <w:basedOn w:val="CommentTextChar"/>
    <w:link w:val="CommentSubject"/>
    <w:rsid w:val="00750622"/>
    <w:rPr>
      <w:rFonts w:ascii="Arial" w:eastAsia="Calibri" w:hAnsi="Arial" w:cs="Times New Roman"/>
      <w:b/>
      <w:bCs/>
      <w:lang w:eastAsia="en-US"/>
    </w:rPr>
  </w:style>
  <w:style w:type="paragraph" w:styleId="Revision">
    <w:name w:val="Revision"/>
    <w:hidden/>
    <w:uiPriority w:val="99"/>
    <w:semiHidden/>
    <w:rsid w:val="00A22DC1"/>
    <w:rPr>
      <w:rFonts w:ascii="Arial" w:hAnsi="Arial"/>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66324">
      <w:bodyDiv w:val="1"/>
      <w:marLeft w:val="0"/>
      <w:marRight w:val="0"/>
      <w:marTop w:val="0"/>
      <w:marBottom w:val="0"/>
      <w:divBdr>
        <w:top w:val="none" w:sz="0" w:space="0" w:color="auto"/>
        <w:left w:val="none" w:sz="0" w:space="0" w:color="auto"/>
        <w:bottom w:val="none" w:sz="0" w:space="0" w:color="auto"/>
        <w:right w:val="none" w:sz="0" w:space="0" w:color="auto"/>
      </w:divBdr>
    </w:div>
    <w:div w:id="169417910">
      <w:bodyDiv w:val="1"/>
      <w:marLeft w:val="0"/>
      <w:marRight w:val="0"/>
      <w:marTop w:val="0"/>
      <w:marBottom w:val="0"/>
      <w:divBdr>
        <w:top w:val="none" w:sz="0" w:space="0" w:color="auto"/>
        <w:left w:val="none" w:sz="0" w:space="0" w:color="auto"/>
        <w:bottom w:val="none" w:sz="0" w:space="0" w:color="auto"/>
        <w:right w:val="none" w:sz="0" w:space="0" w:color="auto"/>
      </w:divBdr>
    </w:div>
    <w:div w:id="251623813">
      <w:bodyDiv w:val="1"/>
      <w:marLeft w:val="0"/>
      <w:marRight w:val="0"/>
      <w:marTop w:val="0"/>
      <w:marBottom w:val="0"/>
      <w:divBdr>
        <w:top w:val="none" w:sz="0" w:space="0" w:color="auto"/>
        <w:left w:val="none" w:sz="0" w:space="0" w:color="auto"/>
        <w:bottom w:val="none" w:sz="0" w:space="0" w:color="auto"/>
        <w:right w:val="none" w:sz="0" w:space="0" w:color="auto"/>
      </w:divBdr>
    </w:div>
    <w:div w:id="279725136">
      <w:bodyDiv w:val="1"/>
      <w:marLeft w:val="0"/>
      <w:marRight w:val="0"/>
      <w:marTop w:val="0"/>
      <w:marBottom w:val="0"/>
      <w:divBdr>
        <w:top w:val="none" w:sz="0" w:space="0" w:color="auto"/>
        <w:left w:val="none" w:sz="0" w:space="0" w:color="auto"/>
        <w:bottom w:val="none" w:sz="0" w:space="0" w:color="auto"/>
        <w:right w:val="none" w:sz="0" w:space="0" w:color="auto"/>
      </w:divBdr>
    </w:div>
    <w:div w:id="377630759">
      <w:bodyDiv w:val="1"/>
      <w:marLeft w:val="0"/>
      <w:marRight w:val="0"/>
      <w:marTop w:val="0"/>
      <w:marBottom w:val="0"/>
      <w:divBdr>
        <w:top w:val="none" w:sz="0" w:space="0" w:color="auto"/>
        <w:left w:val="none" w:sz="0" w:space="0" w:color="auto"/>
        <w:bottom w:val="none" w:sz="0" w:space="0" w:color="auto"/>
        <w:right w:val="none" w:sz="0" w:space="0" w:color="auto"/>
      </w:divBdr>
    </w:div>
    <w:div w:id="404881640">
      <w:bodyDiv w:val="1"/>
      <w:marLeft w:val="0"/>
      <w:marRight w:val="0"/>
      <w:marTop w:val="0"/>
      <w:marBottom w:val="0"/>
      <w:divBdr>
        <w:top w:val="none" w:sz="0" w:space="0" w:color="auto"/>
        <w:left w:val="none" w:sz="0" w:space="0" w:color="auto"/>
        <w:bottom w:val="none" w:sz="0" w:space="0" w:color="auto"/>
        <w:right w:val="none" w:sz="0" w:space="0" w:color="auto"/>
      </w:divBdr>
    </w:div>
    <w:div w:id="431777306">
      <w:bodyDiv w:val="1"/>
      <w:marLeft w:val="0"/>
      <w:marRight w:val="0"/>
      <w:marTop w:val="0"/>
      <w:marBottom w:val="0"/>
      <w:divBdr>
        <w:top w:val="none" w:sz="0" w:space="0" w:color="auto"/>
        <w:left w:val="none" w:sz="0" w:space="0" w:color="auto"/>
        <w:bottom w:val="none" w:sz="0" w:space="0" w:color="auto"/>
        <w:right w:val="none" w:sz="0" w:space="0" w:color="auto"/>
      </w:divBdr>
      <w:divsChild>
        <w:div w:id="1375615348">
          <w:marLeft w:val="274"/>
          <w:marRight w:val="0"/>
          <w:marTop w:val="0"/>
          <w:marBottom w:val="0"/>
          <w:divBdr>
            <w:top w:val="none" w:sz="0" w:space="0" w:color="auto"/>
            <w:left w:val="none" w:sz="0" w:space="0" w:color="auto"/>
            <w:bottom w:val="none" w:sz="0" w:space="0" w:color="auto"/>
            <w:right w:val="none" w:sz="0" w:space="0" w:color="auto"/>
          </w:divBdr>
        </w:div>
        <w:div w:id="320235034">
          <w:marLeft w:val="274"/>
          <w:marRight w:val="0"/>
          <w:marTop w:val="0"/>
          <w:marBottom w:val="0"/>
          <w:divBdr>
            <w:top w:val="none" w:sz="0" w:space="0" w:color="auto"/>
            <w:left w:val="none" w:sz="0" w:space="0" w:color="auto"/>
            <w:bottom w:val="none" w:sz="0" w:space="0" w:color="auto"/>
            <w:right w:val="none" w:sz="0" w:space="0" w:color="auto"/>
          </w:divBdr>
        </w:div>
        <w:div w:id="314145594">
          <w:marLeft w:val="274"/>
          <w:marRight w:val="0"/>
          <w:marTop w:val="0"/>
          <w:marBottom w:val="0"/>
          <w:divBdr>
            <w:top w:val="none" w:sz="0" w:space="0" w:color="auto"/>
            <w:left w:val="none" w:sz="0" w:space="0" w:color="auto"/>
            <w:bottom w:val="none" w:sz="0" w:space="0" w:color="auto"/>
            <w:right w:val="none" w:sz="0" w:space="0" w:color="auto"/>
          </w:divBdr>
        </w:div>
      </w:divsChild>
    </w:div>
    <w:div w:id="596671384">
      <w:bodyDiv w:val="1"/>
      <w:marLeft w:val="0"/>
      <w:marRight w:val="0"/>
      <w:marTop w:val="0"/>
      <w:marBottom w:val="0"/>
      <w:divBdr>
        <w:top w:val="none" w:sz="0" w:space="0" w:color="auto"/>
        <w:left w:val="none" w:sz="0" w:space="0" w:color="auto"/>
        <w:bottom w:val="none" w:sz="0" w:space="0" w:color="auto"/>
        <w:right w:val="none" w:sz="0" w:space="0" w:color="auto"/>
      </w:divBdr>
    </w:div>
    <w:div w:id="804812690">
      <w:bodyDiv w:val="1"/>
      <w:marLeft w:val="0"/>
      <w:marRight w:val="0"/>
      <w:marTop w:val="0"/>
      <w:marBottom w:val="0"/>
      <w:divBdr>
        <w:top w:val="none" w:sz="0" w:space="0" w:color="auto"/>
        <w:left w:val="none" w:sz="0" w:space="0" w:color="auto"/>
        <w:bottom w:val="none" w:sz="0" w:space="0" w:color="auto"/>
        <w:right w:val="none" w:sz="0" w:space="0" w:color="auto"/>
      </w:divBdr>
    </w:div>
    <w:div w:id="809173838">
      <w:bodyDiv w:val="1"/>
      <w:marLeft w:val="0"/>
      <w:marRight w:val="0"/>
      <w:marTop w:val="0"/>
      <w:marBottom w:val="0"/>
      <w:divBdr>
        <w:top w:val="none" w:sz="0" w:space="0" w:color="auto"/>
        <w:left w:val="none" w:sz="0" w:space="0" w:color="auto"/>
        <w:bottom w:val="none" w:sz="0" w:space="0" w:color="auto"/>
        <w:right w:val="none" w:sz="0" w:space="0" w:color="auto"/>
      </w:divBdr>
    </w:div>
    <w:div w:id="880896513">
      <w:bodyDiv w:val="1"/>
      <w:marLeft w:val="0"/>
      <w:marRight w:val="0"/>
      <w:marTop w:val="0"/>
      <w:marBottom w:val="0"/>
      <w:divBdr>
        <w:top w:val="none" w:sz="0" w:space="0" w:color="auto"/>
        <w:left w:val="none" w:sz="0" w:space="0" w:color="auto"/>
        <w:bottom w:val="none" w:sz="0" w:space="0" w:color="auto"/>
        <w:right w:val="none" w:sz="0" w:space="0" w:color="auto"/>
      </w:divBdr>
    </w:div>
    <w:div w:id="905990668">
      <w:bodyDiv w:val="1"/>
      <w:marLeft w:val="0"/>
      <w:marRight w:val="0"/>
      <w:marTop w:val="0"/>
      <w:marBottom w:val="0"/>
      <w:divBdr>
        <w:top w:val="none" w:sz="0" w:space="0" w:color="auto"/>
        <w:left w:val="none" w:sz="0" w:space="0" w:color="auto"/>
        <w:bottom w:val="none" w:sz="0" w:space="0" w:color="auto"/>
        <w:right w:val="none" w:sz="0" w:space="0" w:color="auto"/>
      </w:divBdr>
    </w:div>
    <w:div w:id="1076321617">
      <w:bodyDiv w:val="1"/>
      <w:marLeft w:val="0"/>
      <w:marRight w:val="0"/>
      <w:marTop w:val="0"/>
      <w:marBottom w:val="0"/>
      <w:divBdr>
        <w:top w:val="none" w:sz="0" w:space="0" w:color="auto"/>
        <w:left w:val="none" w:sz="0" w:space="0" w:color="auto"/>
        <w:bottom w:val="none" w:sz="0" w:space="0" w:color="auto"/>
        <w:right w:val="none" w:sz="0" w:space="0" w:color="auto"/>
      </w:divBdr>
    </w:div>
    <w:div w:id="1078215760">
      <w:bodyDiv w:val="1"/>
      <w:marLeft w:val="0"/>
      <w:marRight w:val="0"/>
      <w:marTop w:val="0"/>
      <w:marBottom w:val="0"/>
      <w:divBdr>
        <w:top w:val="none" w:sz="0" w:space="0" w:color="auto"/>
        <w:left w:val="none" w:sz="0" w:space="0" w:color="auto"/>
        <w:bottom w:val="none" w:sz="0" w:space="0" w:color="auto"/>
        <w:right w:val="none" w:sz="0" w:space="0" w:color="auto"/>
      </w:divBdr>
    </w:div>
    <w:div w:id="1116289569">
      <w:bodyDiv w:val="1"/>
      <w:marLeft w:val="0"/>
      <w:marRight w:val="0"/>
      <w:marTop w:val="0"/>
      <w:marBottom w:val="0"/>
      <w:divBdr>
        <w:top w:val="none" w:sz="0" w:space="0" w:color="auto"/>
        <w:left w:val="none" w:sz="0" w:space="0" w:color="auto"/>
        <w:bottom w:val="none" w:sz="0" w:space="0" w:color="auto"/>
        <w:right w:val="none" w:sz="0" w:space="0" w:color="auto"/>
      </w:divBdr>
      <w:divsChild>
        <w:div w:id="1729918812">
          <w:marLeft w:val="274"/>
          <w:marRight w:val="0"/>
          <w:marTop w:val="0"/>
          <w:marBottom w:val="0"/>
          <w:divBdr>
            <w:top w:val="none" w:sz="0" w:space="0" w:color="auto"/>
            <w:left w:val="none" w:sz="0" w:space="0" w:color="auto"/>
            <w:bottom w:val="none" w:sz="0" w:space="0" w:color="auto"/>
            <w:right w:val="none" w:sz="0" w:space="0" w:color="auto"/>
          </w:divBdr>
        </w:div>
        <w:div w:id="648898646">
          <w:marLeft w:val="274"/>
          <w:marRight w:val="0"/>
          <w:marTop w:val="0"/>
          <w:marBottom w:val="0"/>
          <w:divBdr>
            <w:top w:val="none" w:sz="0" w:space="0" w:color="auto"/>
            <w:left w:val="none" w:sz="0" w:space="0" w:color="auto"/>
            <w:bottom w:val="none" w:sz="0" w:space="0" w:color="auto"/>
            <w:right w:val="none" w:sz="0" w:space="0" w:color="auto"/>
          </w:divBdr>
        </w:div>
        <w:div w:id="1156533353">
          <w:marLeft w:val="274"/>
          <w:marRight w:val="0"/>
          <w:marTop w:val="0"/>
          <w:marBottom w:val="0"/>
          <w:divBdr>
            <w:top w:val="none" w:sz="0" w:space="0" w:color="auto"/>
            <w:left w:val="none" w:sz="0" w:space="0" w:color="auto"/>
            <w:bottom w:val="none" w:sz="0" w:space="0" w:color="auto"/>
            <w:right w:val="none" w:sz="0" w:space="0" w:color="auto"/>
          </w:divBdr>
        </w:div>
        <w:div w:id="1416316950">
          <w:marLeft w:val="274"/>
          <w:marRight w:val="0"/>
          <w:marTop w:val="0"/>
          <w:marBottom w:val="0"/>
          <w:divBdr>
            <w:top w:val="none" w:sz="0" w:space="0" w:color="auto"/>
            <w:left w:val="none" w:sz="0" w:space="0" w:color="auto"/>
            <w:bottom w:val="none" w:sz="0" w:space="0" w:color="auto"/>
            <w:right w:val="none" w:sz="0" w:space="0" w:color="auto"/>
          </w:divBdr>
        </w:div>
        <w:div w:id="1613435099">
          <w:marLeft w:val="274"/>
          <w:marRight w:val="0"/>
          <w:marTop w:val="0"/>
          <w:marBottom w:val="0"/>
          <w:divBdr>
            <w:top w:val="none" w:sz="0" w:space="0" w:color="auto"/>
            <w:left w:val="none" w:sz="0" w:space="0" w:color="auto"/>
            <w:bottom w:val="none" w:sz="0" w:space="0" w:color="auto"/>
            <w:right w:val="none" w:sz="0" w:space="0" w:color="auto"/>
          </w:divBdr>
        </w:div>
        <w:div w:id="831603431">
          <w:marLeft w:val="274"/>
          <w:marRight w:val="0"/>
          <w:marTop w:val="0"/>
          <w:marBottom w:val="0"/>
          <w:divBdr>
            <w:top w:val="none" w:sz="0" w:space="0" w:color="auto"/>
            <w:left w:val="none" w:sz="0" w:space="0" w:color="auto"/>
            <w:bottom w:val="none" w:sz="0" w:space="0" w:color="auto"/>
            <w:right w:val="none" w:sz="0" w:space="0" w:color="auto"/>
          </w:divBdr>
        </w:div>
      </w:divsChild>
    </w:div>
    <w:div w:id="1130443586">
      <w:bodyDiv w:val="1"/>
      <w:marLeft w:val="0"/>
      <w:marRight w:val="0"/>
      <w:marTop w:val="0"/>
      <w:marBottom w:val="0"/>
      <w:divBdr>
        <w:top w:val="none" w:sz="0" w:space="0" w:color="auto"/>
        <w:left w:val="none" w:sz="0" w:space="0" w:color="auto"/>
        <w:bottom w:val="none" w:sz="0" w:space="0" w:color="auto"/>
        <w:right w:val="none" w:sz="0" w:space="0" w:color="auto"/>
      </w:divBdr>
      <w:divsChild>
        <w:div w:id="1187522535">
          <w:marLeft w:val="274"/>
          <w:marRight w:val="0"/>
          <w:marTop w:val="0"/>
          <w:marBottom w:val="0"/>
          <w:divBdr>
            <w:top w:val="none" w:sz="0" w:space="0" w:color="auto"/>
            <w:left w:val="none" w:sz="0" w:space="0" w:color="auto"/>
            <w:bottom w:val="none" w:sz="0" w:space="0" w:color="auto"/>
            <w:right w:val="none" w:sz="0" w:space="0" w:color="auto"/>
          </w:divBdr>
        </w:div>
        <w:div w:id="2040351428">
          <w:marLeft w:val="274"/>
          <w:marRight w:val="0"/>
          <w:marTop w:val="0"/>
          <w:marBottom w:val="0"/>
          <w:divBdr>
            <w:top w:val="none" w:sz="0" w:space="0" w:color="auto"/>
            <w:left w:val="none" w:sz="0" w:space="0" w:color="auto"/>
            <w:bottom w:val="none" w:sz="0" w:space="0" w:color="auto"/>
            <w:right w:val="none" w:sz="0" w:space="0" w:color="auto"/>
          </w:divBdr>
        </w:div>
        <w:div w:id="1746220228">
          <w:marLeft w:val="274"/>
          <w:marRight w:val="0"/>
          <w:marTop w:val="0"/>
          <w:marBottom w:val="0"/>
          <w:divBdr>
            <w:top w:val="none" w:sz="0" w:space="0" w:color="auto"/>
            <w:left w:val="none" w:sz="0" w:space="0" w:color="auto"/>
            <w:bottom w:val="none" w:sz="0" w:space="0" w:color="auto"/>
            <w:right w:val="none" w:sz="0" w:space="0" w:color="auto"/>
          </w:divBdr>
        </w:div>
        <w:div w:id="1441756648">
          <w:marLeft w:val="274"/>
          <w:marRight w:val="0"/>
          <w:marTop w:val="0"/>
          <w:marBottom w:val="0"/>
          <w:divBdr>
            <w:top w:val="none" w:sz="0" w:space="0" w:color="auto"/>
            <w:left w:val="none" w:sz="0" w:space="0" w:color="auto"/>
            <w:bottom w:val="none" w:sz="0" w:space="0" w:color="auto"/>
            <w:right w:val="none" w:sz="0" w:space="0" w:color="auto"/>
          </w:divBdr>
        </w:div>
        <w:div w:id="1537232268">
          <w:marLeft w:val="274"/>
          <w:marRight w:val="0"/>
          <w:marTop w:val="0"/>
          <w:marBottom w:val="0"/>
          <w:divBdr>
            <w:top w:val="none" w:sz="0" w:space="0" w:color="auto"/>
            <w:left w:val="none" w:sz="0" w:space="0" w:color="auto"/>
            <w:bottom w:val="none" w:sz="0" w:space="0" w:color="auto"/>
            <w:right w:val="none" w:sz="0" w:space="0" w:color="auto"/>
          </w:divBdr>
        </w:div>
        <w:div w:id="1167014087">
          <w:marLeft w:val="274"/>
          <w:marRight w:val="0"/>
          <w:marTop w:val="0"/>
          <w:marBottom w:val="0"/>
          <w:divBdr>
            <w:top w:val="none" w:sz="0" w:space="0" w:color="auto"/>
            <w:left w:val="none" w:sz="0" w:space="0" w:color="auto"/>
            <w:bottom w:val="none" w:sz="0" w:space="0" w:color="auto"/>
            <w:right w:val="none" w:sz="0" w:space="0" w:color="auto"/>
          </w:divBdr>
        </w:div>
      </w:divsChild>
    </w:div>
    <w:div w:id="1248222998">
      <w:bodyDiv w:val="1"/>
      <w:marLeft w:val="0"/>
      <w:marRight w:val="0"/>
      <w:marTop w:val="0"/>
      <w:marBottom w:val="0"/>
      <w:divBdr>
        <w:top w:val="none" w:sz="0" w:space="0" w:color="auto"/>
        <w:left w:val="none" w:sz="0" w:space="0" w:color="auto"/>
        <w:bottom w:val="none" w:sz="0" w:space="0" w:color="auto"/>
        <w:right w:val="none" w:sz="0" w:space="0" w:color="auto"/>
      </w:divBdr>
    </w:div>
    <w:div w:id="1305047041">
      <w:bodyDiv w:val="1"/>
      <w:marLeft w:val="0"/>
      <w:marRight w:val="0"/>
      <w:marTop w:val="0"/>
      <w:marBottom w:val="0"/>
      <w:divBdr>
        <w:top w:val="none" w:sz="0" w:space="0" w:color="auto"/>
        <w:left w:val="none" w:sz="0" w:space="0" w:color="auto"/>
        <w:bottom w:val="none" w:sz="0" w:space="0" w:color="auto"/>
        <w:right w:val="none" w:sz="0" w:space="0" w:color="auto"/>
      </w:divBdr>
    </w:div>
    <w:div w:id="1347563530">
      <w:bodyDiv w:val="1"/>
      <w:marLeft w:val="0"/>
      <w:marRight w:val="0"/>
      <w:marTop w:val="0"/>
      <w:marBottom w:val="0"/>
      <w:divBdr>
        <w:top w:val="none" w:sz="0" w:space="0" w:color="auto"/>
        <w:left w:val="none" w:sz="0" w:space="0" w:color="auto"/>
        <w:bottom w:val="none" w:sz="0" w:space="0" w:color="auto"/>
        <w:right w:val="none" w:sz="0" w:space="0" w:color="auto"/>
      </w:divBdr>
    </w:div>
    <w:div w:id="1368412805">
      <w:bodyDiv w:val="1"/>
      <w:marLeft w:val="0"/>
      <w:marRight w:val="0"/>
      <w:marTop w:val="0"/>
      <w:marBottom w:val="0"/>
      <w:divBdr>
        <w:top w:val="none" w:sz="0" w:space="0" w:color="auto"/>
        <w:left w:val="none" w:sz="0" w:space="0" w:color="auto"/>
        <w:bottom w:val="none" w:sz="0" w:space="0" w:color="auto"/>
        <w:right w:val="none" w:sz="0" w:space="0" w:color="auto"/>
      </w:divBdr>
    </w:div>
    <w:div w:id="1409038310">
      <w:bodyDiv w:val="1"/>
      <w:marLeft w:val="0"/>
      <w:marRight w:val="0"/>
      <w:marTop w:val="0"/>
      <w:marBottom w:val="0"/>
      <w:divBdr>
        <w:top w:val="none" w:sz="0" w:space="0" w:color="auto"/>
        <w:left w:val="none" w:sz="0" w:space="0" w:color="auto"/>
        <w:bottom w:val="none" w:sz="0" w:space="0" w:color="auto"/>
        <w:right w:val="none" w:sz="0" w:space="0" w:color="auto"/>
      </w:divBdr>
    </w:div>
    <w:div w:id="1498616304">
      <w:bodyDiv w:val="1"/>
      <w:marLeft w:val="0"/>
      <w:marRight w:val="0"/>
      <w:marTop w:val="0"/>
      <w:marBottom w:val="0"/>
      <w:divBdr>
        <w:top w:val="none" w:sz="0" w:space="0" w:color="auto"/>
        <w:left w:val="none" w:sz="0" w:space="0" w:color="auto"/>
        <w:bottom w:val="none" w:sz="0" w:space="0" w:color="auto"/>
        <w:right w:val="none" w:sz="0" w:space="0" w:color="auto"/>
      </w:divBdr>
    </w:div>
    <w:div w:id="1529100629">
      <w:bodyDiv w:val="1"/>
      <w:marLeft w:val="0"/>
      <w:marRight w:val="0"/>
      <w:marTop w:val="0"/>
      <w:marBottom w:val="0"/>
      <w:divBdr>
        <w:top w:val="none" w:sz="0" w:space="0" w:color="auto"/>
        <w:left w:val="none" w:sz="0" w:space="0" w:color="auto"/>
        <w:bottom w:val="none" w:sz="0" w:space="0" w:color="auto"/>
        <w:right w:val="none" w:sz="0" w:space="0" w:color="auto"/>
      </w:divBdr>
    </w:div>
    <w:div w:id="1732145908">
      <w:bodyDiv w:val="1"/>
      <w:marLeft w:val="0"/>
      <w:marRight w:val="0"/>
      <w:marTop w:val="0"/>
      <w:marBottom w:val="0"/>
      <w:divBdr>
        <w:top w:val="none" w:sz="0" w:space="0" w:color="auto"/>
        <w:left w:val="none" w:sz="0" w:space="0" w:color="auto"/>
        <w:bottom w:val="none" w:sz="0" w:space="0" w:color="auto"/>
        <w:right w:val="none" w:sz="0" w:space="0" w:color="auto"/>
      </w:divBdr>
    </w:div>
    <w:div w:id="179393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drew.Mangan@wh.org.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ormosl\Desktop\formatting%20styles%20template%20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Sub-Section xmlns="dc6cac9b-2ccd-49d5-8be3-761452c0f720">CC2 Access</Sub-Section>
    <TaxCatchAll xmlns="dc6cac9b-2ccd-49d5-8be3-761452c0f720"/>
    <Board_x0020_Committee xmlns="dc6cac9b-2ccd-49d5-8be3-761452c0f720" xsi:nil="true"/>
    <Section xmlns="dc6cac9b-2ccd-49d5-8be3-761452c0f720">CC Connecting Care</Section>
    <Best_x0020_Care xmlns="dc6cac9b-2ccd-49d5-8be3-761452c0f720">Co-ordinated Care</Best_x0020_Care>
    <PublishingPageReviewDate xmlns="http://schemas.microsoft.com/sharepoint/v3">2022-12-30T13:00:00+00:00</PublishingPageReviewDate>
    <Code xmlns="dc6cac9b-2ccd-49d5-8be3-761452c0f720">Subacute Services DP-AC1.1.1</Code>
    <Manual xmlns="dc6cac9b-2ccd-49d5-8be3-761452c0f720">Departmental Procedure</Manual>
    <Directorate xmlns="dc6cac9b-2ccd-49d5-8be3-761452c0f720">ED Operations</Directorate>
    <EQuIPNational_x0020_Standard xmlns="dc6cac9b-2ccd-49d5-8be3-761452c0f720">Blank</EQuIPNational_x0020_Standard>
    <ol_Department xmlns="http://schemas.microsoft.com/sharepoint/v3">Aged, Cancer &amp; Continuing Care</ol_Department>
    <WH_x0020_Issue_x0020_Date xmlns="dc6cac9b-2ccd-49d5-8be3-761452c0f720">2019-11-30T13:00:00+00:00</WH_x0020_Issue_x0020_Date>
    <Unit xmlns="dc6cac9b-2ccd-49d5-8be3-761452c0f720">Continuing Care Services</Unit>
    <EMR xmlns="dc6cac9b-2ccd-49d5-8be3-761452c0f720">No</EMR>
    <New_x0020_Code xmlns="dc6cac9b-2ccd-49d5-8be3-761452c0f720">Continuing Care DP-CC2 Transfer and Direct Admission to Continuing Care Services</New_x0020_Code>
  </documentManagement>
</p:properties>
</file>

<file path=customXml/item2.xml><?xml version="1.0" encoding="utf-8"?>
<?mso-contentType ?>
<SharedContentType xmlns="Microsoft.SharePoint.Taxonomy.ContentTypeSync" SourceId="9b0984f4-4f0c-4e79-baff-19c287312ad6" ContentTypeId="0x010100F86F080158C6F84B8444E65442ED18A3" PreviousValue="true"/>
</file>

<file path=customXml/item3.xml><?xml version="1.0" encoding="utf-8"?>
<ct:contentTypeSchema xmlns:ct="http://schemas.microsoft.com/office/2006/metadata/contentType" xmlns:ma="http://schemas.microsoft.com/office/2006/metadata/properties/metaAttributes" ct:_="" ma:_="" ma:contentTypeName="WH Policy and Procedure" ma:contentTypeID="0x010100F86F080158C6F84B8444E65442ED18A300207AA883EF31504B849FC5704A813FE2" ma:contentTypeVersion="151" ma:contentTypeDescription="" ma:contentTypeScope="" ma:versionID="6f44a389ed0bc465e04e9a8a66933619">
  <xsd:schema xmlns:xsd="http://www.w3.org/2001/XMLSchema" xmlns:xs="http://www.w3.org/2001/XMLSchema" xmlns:p="http://schemas.microsoft.com/office/2006/metadata/properties" xmlns:ns1="http://schemas.microsoft.com/sharepoint/v3" xmlns:ns2="dc6cac9b-2ccd-49d5-8be3-761452c0f720" targetNamespace="http://schemas.microsoft.com/office/2006/metadata/properties" ma:root="true" ma:fieldsID="cc4b820df7e07a685e995fb1cc7bb9ab" ns1:_="" ns2:_="">
    <xsd:import namespace="http://schemas.microsoft.com/sharepoint/v3"/>
    <xsd:import namespace="dc6cac9b-2ccd-49d5-8be3-761452c0f720"/>
    <xsd:element name="properties">
      <xsd:complexType>
        <xsd:sequence>
          <xsd:element name="documentManagement">
            <xsd:complexType>
              <xsd:all>
                <xsd:element ref="ns2:New_x0020_Code" minOccurs="0"/>
                <xsd:element ref="ns2:Code" minOccurs="0"/>
                <xsd:element ref="ns2:Section"/>
                <xsd:element ref="ns2:Sub-Section" minOccurs="0"/>
                <xsd:element ref="ns2:EMR" minOccurs="0"/>
                <xsd:element ref="ns2:WH_x0020_Issue_x0020_Date" minOccurs="0"/>
                <xsd:element ref="ns1:PublishingPageReviewDate" minOccurs="0"/>
                <xsd:element ref="ns2:Manual" minOccurs="0"/>
                <xsd:element ref="ns1:ol_Department" minOccurs="0"/>
                <xsd:element ref="ns2:Unit" minOccurs="0"/>
                <xsd:element ref="ns2:Directorate"/>
                <xsd:element ref="ns2:EQuIPNational_x0020_Standard" minOccurs="0"/>
                <xsd:element ref="ns2:Best_x0020_Care" minOccurs="0"/>
                <xsd:element ref="ns2:Board_x0020_Committe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PageReviewDate" ma:index="8" nillable="true" ma:displayName="Review Date" ma:format="DateOnly" ma:internalName="PublishingPageReviewDate">
      <xsd:simpleType>
        <xsd:restriction base="dms:DateTime"/>
      </xsd:simpleType>
    </xsd:element>
    <xsd:element name="ol_Department" ma:index="10" nillable="true" ma:displayName="Department" ma:internalName="ol_Depart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6cac9b-2ccd-49d5-8be3-761452c0f720" elementFormDefault="qualified">
    <xsd:import namespace="http://schemas.microsoft.com/office/2006/documentManagement/types"/>
    <xsd:import namespace="http://schemas.microsoft.com/office/infopath/2007/PartnerControls"/>
    <xsd:element name="New_x0020_Code" ma:index="2" nillable="true" ma:displayName="New Code" ma:internalName="New_x0020_Code">
      <xsd:simpleType>
        <xsd:restriction base="dms:Text">
          <xsd:maxLength value="255"/>
        </xsd:restriction>
      </xsd:simpleType>
    </xsd:element>
    <xsd:element name="Code" ma:index="3" nillable="true" ma:displayName="Code" ma:internalName="Code">
      <xsd:simpleType>
        <xsd:restriction base="dms:Text">
          <xsd:maxLength value="255"/>
        </xsd:restriction>
      </xsd:simpleType>
    </xsd:element>
    <xsd:element name="Section" ma:index="4" ma:displayName="Section" ma:format="Dropdown" ma:internalName="Section">
      <xsd:simpleType>
        <xsd:restriction base="dms:Choice">
          <xsd:enumeration value="GC Growing &amp; Improving Care"/>
          <xsd:enumeration value="CC Connecting Care"/>
          <xsd:enumeration value="CM Communicating Clearly"/>
          <xsd:enumeration value="RS Socially Responsible &amp; Sustainable"/>
          <xsd:enumeration value="EP Empowering Our People"/>
        </xsd:restriction>
      </xsd:simpleType>
    </xsd:element>
    <xsd:element name="Sub-Section" ma:index="5" nillable="true" ma:displayName="Sub-Section" ma:format="Dropdown" ma:internalName="Sub_x002d_Section">
      <xsd:simpleType>
        <xsd:restriction base="dms:Choice">
          <xsd:enumeration value="GC1 Communicating for Safety"/>
          <xsd:enumeration value="GC2 Comprehensive Care"/>
          <xsd:enumeration value="GC3 Clinical Procedures"/>
          <xsd:enumeration value="GC4 Deteriorating Patient"/>
          <xsd:enumeration value="GC5 Infection Management"/>
          <xsd:enumeration value="GC6 Medication Management"/>
          <xsd:enumeration value="GC7 Research &amp; Quality Systems"/>
          <xsd:enumeration value="GC8 Blood Management"/>
          <xsd:enumeration value="CC1 Prevention/Care in the Community"/>
          <xsd:enumeration value="CC2 Access"/>
          <xsd:enumeration value="CC3 Investigation"/>
          <xsd:enumeration value="CC4 Care Assessment/Planning/Delivery"/>
          <xsd:enumeration value="CC5 Discharge/Transition"/>
          <xsd:enumeration value="CM1 Listening &amp; Responding to Consumers"/>
          <xsd:enumeration value="CM2 Health Equity"/>
          <xsd:enumeration value="CM3 Health Care Rights &amp; Responsibilities"/>
          <xsd:enumeration value="CM4 Information Technology"/>
          <xsd:enumeration value="CM5 Information Management"/>
          <xsd:enumeration value="RS1 Financial Management &amp; Delegation"/>
          <xsd:enumeration value="RS2 Governance"/>
          <xsd:enumeration value="RS3 Volunteers/Fundraising"/>
          <xsd:enumeration value="RS4 Buildings, Equipment &amp; Services"/>
          <xsd:enumeration value="RS5 Environment of Care"/>
          <xsd:enumeration value="EP1 Workforce Planning &amp; Recruitment"/>
          <xsd:enumeration value="EP2 Workforce Culture &amp; Wellbeing"/>
          <xsd:enumeration value="EP3 Continuing Employment &amp; Performance"/>
          <xsd:enumeration value="EP4 Occupational Safety"/>
          <xsd:enumeration value="EP5 Learning &amp; Development"/>
        </xsd:restriction>
      </xsd:simpleType>
    </xsd:element>
    <xsd:element name="EMR" ma:index="6" nillable="true" ma:displayName="EMR" ma:format="Dropdown" ma:internalName="EMR">
      <xsd:simpleType>
        <xsd:restriction base="dms:Choice">
          <xsd:enumeration value="Yes"/>
          <xsd:enumeration value="No"/>
        </xsd:restriction>
      </xsd:simpleType>
    </xsd:element>
    <xsd:element name="WH_x0020_Issue_x0020_Date" ma:index="7" nillable="true" ma:displayName="WH Issue Date" ma:format="DateOnly" ma:internalName="WH_x0020_Issue_x0020_Date">
      <xsd:simpleType>
        <xsd:restriction base="dms:DateTime"/>
      </xsd:simpleType>
    </xsd:element>
    <xsd:element name="Manual" ma:index="9" nillable="true" ma:displayName="Manual" ma:format="Dropdown" ma:internalName="Manual">
      <xsd:simpleType>
        <xsd:restriction base="dms:Choice">
          <xsd:enumeration value="Departmental Guideline"/>
          <xsd:enumeration value="Departmental Procedure"/>
          <xsd:enumeration value="Emergency M’ment Plan"/>
          <xsd:enumeration value="Form"/>
          <xsd:enumeration value="Organisational Guideline"/>
          <xsd:enumeration value="Organisational Procedure"/>
          <xsd:enumeration value="Policy"/>
          <xsd:enumeration value="Standing Order"/>
        </xsd:restriction>
      </xsd:simpleType>
    </xsd:element>
    <xsd:element name="Unit" ma:index="11" nillable="true" ma:displayName="Unit" ma:internalName="Unit">
      <xsd:simpleType>
        <xsd:restriction base="dms:Text">
          <xsd:maxLength value="255"/>
        </xsd:restriction>
      </xsd:simpleType>
    </xsd:element>
    <xsd:element name="Directorate" ma:index="12" ma:displayName="Directorate" ma:format="Dropdown" ma:internalName="Directorate">
      <xsd:simpleType>
        <xsd:restriction base="dms:Choice">
          <xsd:enumeration value="Chief Financial Officer"/>
          <xsd:enumeration value="Chief Medical Officer"/>
          <xsd:enumeration value="Community Integration, Allied Health &amp; Service Planning"/>
          <xsd:enumeration value="ED Community Integration, AH &amp; Service Planning"/>
          <xsd:enumeration value="ED Nursing &amp; Midwifery"/>
          <xsd:enumeration value="ED Operations"/>
          <xsd:enumeration value="ED People, Culture &amp; Communications"/>
          <xsd:enumeration value="Finance &amp; Performance"/>
          <xsd:enumeration value="Finance, Capital &amp; Contracts"/>
          <xsd:enumeration value="Information &amp; Performance"/>
          <xsd:enumeration value="Medical Services"/>
          <xsd:enumeration value="Nursing &amp; Midwifery"/>
          <xsd:enumeration value="Office of the CEO"/>
          <xsd:enumeration value="Operations"/>
          <xsd:enumeration value="People, Culture &amp; Communications"/>
          <xsd:enumeration value="ED Strategy &amp; Partnerships"/>
        </xsd:restriction>
      </xsd:simpleType>
    </xsd:element>
    <xsd:element name="EQuIPNational_x0020_Standard" ma:index="13" nillable="true" ma:displayName="National Standards" ma:format="Dropdown" ma:internalName="EQuIPNational_x0020_Standard">
      <xsd:simpleType>
        <xsd:restriction base="dms:Choice">
          <xsd:enumeration value="Clinical Governance"/>
          <xsd:enumeration value="Partnering with Consumers"/>
          <xsd:enumeration value="Healthcare-Associated Infection"/>
          <xsd:enumeration value="Medication Safety"/>
          <xsd:enumeration value="Comprehensive Care"/>
          <xsd:enumeration value="Communicating for Safety"/>
          <xsd:enumeration value="Blood Management"/>
          <xsd:enumeration value="Responding to Deterioration"/>
          <xsd:enumeration value="Blank"/>
        </xsd:restriction>
      </xsd:simpleType>
    </xsd:element>
    <xsd:element name="Best_x0020_Care" ma:index="14" nillable="true" ma:displayName="Best Care" ma:format="Dropdown" ma:internalName="Best_x0020_Care" ma:readOnly="false">
      <xsd:simpleType>
        <xsd:restriction base="dms:Choice">
          <xsd:enumeration value="Person-Centred Care"/>
          <xsd:enumeration value="Co-ordinated Care"/>
          <xsd:enumeration value="Right Care"/>
          <xsd:enumeration value="Safe Care"/>
          <xsd:enumeration value="Supporting Best Care"/>
        </xsd:restriction>
      </xsd:simpleType>
    </xsd:element>
    <xsd:element name="Board_x0020_Committee" ma:index="15" nillable="true" ma:displayName="Board Committee" ma:internalName="Board_x0020_Committee">
      <xsd:simpleType>
        <xsd:restriction base="dms:Text">
          <xsd:maxLength value="255"/>
        </xsd:restriction>
      </xsd:simpleType>
    </xsd:element>
    <xsd:element name="TaxCatchAll" ma:index="16" nillable="true" ma:displayName="Taxonomy Catch All Column" ma:hidden="true" ma:list="{90e6e4d9-4894-4949-a697-abff16ca5185}" ma:internalName="TaxCatchAll" ma:showField="CatchAllData" ma:web="d5bc06a2-c01a-40d4-8e41-f4ee53bcbee7">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90e6e4d9-4894-4949-a697-abff16ca5185}" ma:internalName="TaxCatchAllLabel" ma:readOnly="true" ma:showField="CatchAllDataLabel" ma:web="d5bc06a2-c01a-40d4-8e41-f4ee53bcb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B65CD42-FD43-4DAA-A466-AA1FA7179DE3}">
  <ds:schemaRefs>
    <ds:schemaRef ds:uri="dc6cac9b-2ccd-49d5-8be3-761452c0f720"/>
    <ds:schemaRef ds:uri="http://schemas.microsoft.com/office/2006/metadata/properties"/>
    <ds:schemaRef ds:uri="http://purl.org/dc/elements/1.1/"/>
    <ds:schemaRef ds:uri="http://schemas.microsoft.com/sharepoint/v3"/>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3589E72-562C-4713-9D3A-1A31C91AF278}">
  <ds:schemaRefs>
    <ds:schemaRef ds:uri="Microsoft.SharePoint.Taxonomy.ContentTypeSync"/>
  </ds:schemaRefs>
</ds:datastoreItem>
</file>

<file path=customXml/itemProps3.xml><?xml version="1.0" encoding="utf-8"?>
<ds:datastoreItem xmlns:ds="http://schemas.openxmlformats.org/officeDocument/2006/customXml" ds:itemID="{C9EEAFF4-CF7F-43E0-9DB4-83EB1A0E2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6cac9b-2ccd-49d5-8be3-761452c0f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DACD05-6EF6-48B1-9D82-467E47C74356}">
  <ds:schemaRefs>
    <ds:schemaRef ds:uri="http://schemas.microsoft.com/sharepoint/v3/contenttype/forms"/>
  </ds:schemaRefs>
</ds:datastoreItem>
</file>

<file path=customXml/itemProps5.xml><?xml version="1.0" encoding="utf-8"?>
<ds:datastoreItem xmlns:ds="http://schemas.openxmlformats.org/officeDocument/2006/customXml" ds:itemID="{314A13AB-279A-42CD-A231-45DB8A433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formatting styles template b</Template>
  <TotalTime>710</TotalTime>
  <Pages>5</Pages>
  <Words>2603</Words>
  <Characters>14824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Transfer and Direct Admission to Continuing Care Services</vt:lpstr>
    </vt:vector>
  </TitlesOfParts>
  <Company>SHared Services Group</Company>
  <LinksUpToDate>false</LinksUpToDate>
  <CharactersWithSpaces>17393</CharactersWithSpaces>
  <SharedDoc>false</SharedDoc>
  <HLinks>
    <vt:vector size="246" baseType="variant">
      <vt:variant>
        <vt:i4>720965</vt:i4>
      </vt:variant>
      <vt:variant>
        <vt:i4>144</vt:i4>
      </vt:variant>
      <vt:variant>
        <vt:i4>0</vt:i4>
      </vt:variant>
      <vt:variant>
        <vt:i4>5</vt:i4>
      </vt:variant>
      <vt:variant>
        <vt:lpwstr/>
      </vt:variant>
      <vt:variant>
        <vt:lpwstr>P853</vt:lpwstr>
      </vt:variant>
      <vt:variant>
        <vt:i4>1048598</vt:i4>
      </vt:variant>
      <vt:variant>
        <vt:i4>141</vt:i4>
      </vt:variant>
      <vt:variant>
        <vt:i4>0</vt:i4>
      </vt:variant>
      <vt:variant>
        <vt:i4>5</vt:i4>
      </vt:variant>
      <vt:variant>
        <vt:lpwstr/>
      </vt:variant>
      <vt:variant>
        <vt:lpwstr>areascanning</vt:lpwstr>
      </vt:variant>
      <vt:variant>
        <vt:i4>3211303</vt:i4>
      </vt:variant>
      <vt:variant>
        <vt:i4>138</vt:i4>
      </vt:variant>
      <vt:variant>
        <vt:i4>0</vt:i4>
      </vt:variant>
      <vt:variant>
        <vt:i4>5</vt:i4>
      </vt:variant>
      <vt:variant>
        <vt:lpwstr>http://prov.vic.gov.au/wp-content/uploads/2013/08/1107v1.1.pdf</vt:lpwstr>
      </vt:variant>
      <vt:variant>
        <vt:lpwstr/>
      </vt:variant>
      <vt:variant>
        <vt:i4>1441902</vt:i4>
      </vt:variant>
      <vt:variant>
        <vt:i4>135</vt:i4>
      </vt:variant>
      <vt:variant>
        <vt:i4>0</vt:i4>
      </vt:variant>
      <vt:variant>
        <vt:i4>5</vt:i4>
      </vt:variant>
      <vt:variant>
        <vt:lpwstr>../../- zProcedures/DMR_Scanning Procedure.docx</vt:lpwstr>
      </vt:variant>
      <vt:variant>
        <vt:lpwstr/>
      </vt:variant>
      <vt:variant>
        <vt:i4>1638508</vt:i4>
      </vt:variant>
      <vt:variant>
        <vt:i4>132</vt:i4>
      </vt:variant>
      <vt:variant>
        <vt:i4>0</vt:i4>
      </vt:variant>
      <vt:variant>
        <vt:i4>5</vt:i4>
      </vt:variant>
      <vt:variant>
        <vt:lpwstr>../../- zProcedures/DMR_Scanning Bible.docx</vt:lpwstr>
      </vt:variant>
      <vt:variant>
        <vt:lpwstr/>
      </vt:variant>
      <vt:variant>
        <vt:i4>8323190</vt:i4>
      </vt:variant>
      <vt:variant>
        <vt:i4>125</vt:i4>
      </vt:variant>
      <vt:variant>
        <vt:i4>0</vt:i4>
      </vt:variant>
      <vt:variant>
        <vt:i4>5</vt:i4>
      </vt:variant>
      <vt:variant>
        <vt:lpwstr>http://www.legislation.vic.gov.au/</vt:lpwstr>
      </vt:variant>
      <vt:variant>
        <vt:lpwstr/>
      </vt:variant>
      <vt:variant>
        <vt:i4>8257627</vt:i4>
      </vt:variant>
      <vt:variant>
        <vt:i4>122</vt:i4>
      </vt:variant>
      <vt:variant>
        <vt:i4>0</vt:i4>
      </vt:variant>
      <vt:variant>
        <vt:i4>5</vt:i4>
      </vt:variant>
      <vt:variant>
        <vt:lpwstr>http://www.austlii.edu.au/au/legis/vic/consol_act/hra2001144/</vt:lpwstr>
      </vt:variant>
      <vt:variant>
        <vt:lpwstr/>
      </vt:variant>
      <vt:variant>
        <vt:i4>4980739</vt:i4>
      </vt:variant>
      <vt:variant>
        <vt:i4>119</vt:i4>
      </vt:variant>
      <vt:variant>
        <vt:i4>0</vt:i4>
      </vt:variant>
      <vt:variant>
        <vt:i4>5</vt:i4>
      </vt:variant>
      <vt:variant>
        <vt:lpwstr>https://www.privacy.vic.gov.au/privacy/web2.nsf/pages/information-privacy-act</vt:lpwstr>
      </vt:variant>
      <vt:variant>
        <vt:lpwstr/>
      </vt:variant>
      <vt:variant>
        <vt:i4>3407910</vt:i4>
      </vt:variant>
      <vt:variant>
        <vt:i4>116</vt:i4>
      </vt:variant>
      <vt:variant>
        <vt:i4>0</vt:i4>
      </vt:variant>
      <vt:variant>
        <vt:i4>5</vt:i4>
      </vt:variant>
      <vt:variant>
        <vt:lpwstr>http://prov.vic.gov.au/wp-content/uploads/2013/08/1013v1.1.pdf</vt:lpwstr>
      </vt:variant>
      <vt:variant>
        <vt:lpwstr/>
      </vt:variant>
      <vt:variant>
        <vt:i4>3538982</vt:i4>
      </vt:variant>
      <vt:variant>
        <vt:i4>113</vt:i4>
      </vt:variant>
      <vt:variant>
        <vt:i4>0</vt:i4>
      </vt:variant>
      <vt:variant>
        <vt:i4>5</vt:i4>
      </vt:variant>
      <vt:variant>
        <vt:lpwstr>http://prov.vic.gov.au/wp-content/uploads/2013/08/1110v1.1.pdf</vt:lpwstr>
      </vt:variant>
      <vt:variant>
        <vt:lpwstr/>
      </vt:variant>
      <vt:variant>
        <vt:i4>4128807</vt:i4>
      </vt:variant>
      <vt:variant>
        <vt:i4>110</vt:i4>
      </vt:variant>
      <vt:variant>
        <vt:i4>0</vt:i4>
      </vt:variant>
      <vt:variant>
        <vt:i4>5</vt:i4>
      </vt:variant>
      <vt:variant>
        <vt:lpwstr>http://prov.vic.gov.au/wp-content/uploads/2013/08/1109v1.1.pdf</vt:lpwstr>
      </vt:variant>
      <vt:variant>
        <vt:lpwstr/>
      </vt:variant>
      <vt:variant>
        <vt:i4>3211303</vt:i4>
      </vt:variant>
      <vt:variant>
        <vt:i4>107</vt:i4>
      </vt:variant>
      <vt:variant>
        <vt:i4>0</vt:i4>
      </vt:variant>
      <vt:variant>
        <vt:i4>5</vt:i4>
      </vt:variant>
      <vt:variant>
        <vt:lpwstr>http://prov.vic.gov.au/wp-content/uploads/2013/08/1107v1.1.pdf</vt:lpwstr>
      </vt:variant>
      <vt:variant>
        <vt:lpwstr/>
      </vt:variant>
      <vt:variant>
        <vt:i4>6291573</vt:i4>
      </vt:variant>
      <vt:variant>
        <vt:i4>104</vt:i4>
      </vt:variant>
      <vt:variant>
        <vt:i4>0</vt:i4>
      </vt:variant>
      <vt:variant>
        <vt:i4>5</vt:i4>
      </vt:variant>
      <vt:variant>
        <vt:lpwstr>http://prov.vic.gov.au/government/standards-and-policy/all-documents/pros-1101</vt:lpwstr>
      </vt:variant>
      <vt:variant>
        <vt:lpwstr/>
      </vt:variant>
      <vt:variant>
        <vt:i4>6881331</vt:i4>
      </vt:variant>
      <vt:variant>
        <vt:i4>101</vt:i4>
      </vt:variant>
      <vt:variant>
        <vt:i4>0</vt:i4>
      </vt:variant>
      <vt:variant>
        <vt:i4>5</vt:i4>
      </vt:variant>
      <vt:variant>
        <vt:lpwstr>http://prov.vic.gov.au/wp-content/uploads/2012/05/PORS11-06PatientInformationRDA-WebVersion20120507.pdf</vt:lpwstr>
      </vt:variant>
      <vt:variant>
        <vt:lpwstr/>
      </vt:variant>
      <vt:variant>
        <vt:i4>7536749</vt:i4>
      </vt:variant>
      <vt:variant>
        <vt:i4>98</vt:i4>
      </vt:variant>
      <vt:variant>
        <vt:i4>0</vt:i4>
      </vt:variant>
      <vt:variant>
        <vt:i4>5</vt:i4>
      </vt:variant>
      <vt:variant>
        <vt:lpwstr>http://prov.vic.gov.au/government/disposal-and-transfer/retention-and-disposal-authorities</vt:lpwstr>
      </vt:variant>
      <vt:variant>
        <vt:lpwstr/>
      </vt:variant>
      <vt:variant>
        <vt:i4>3014697</vt:i4>
      </vt:variant>
      <vt:variant>
        <vt:i4>95</vt:i4>
      </vt:variant>
      <vt:variant>
        <vt:i4>0</vt:i4>
      </vt:variant>
      <vt:variant>
        <vt:i4>5</vt:i4>
      </vt:variant>
      <vt:variant>
        <vt:lpwstr>http://www.safetyandquality.gov.au/wp-content/uploads/2011/09/NSQHS-Standards-Sept-2012.pdf</vt:lpwstr>
      </vt:variant>
      <vt:variant>
        <vt:lpwstr/>
      </vt:variant>
      <vt:variant>
        <vt:i4>3670128</vt:i4>
      </vt:variant>
      <vt:variant>
        <vt:i4>88</vt:i4>
      </vt:variant>
      <vt:variant>
        <vt:i4>0</vt:i4>
      </vt:variant>
      <vt:variant>
        <vt:i4>5</vt:i4>
      </vt:variant>
      <vt:variant>
        <vt:lpwstr/>
      </vt:variant>
      <vt:variant>
        <vt:lpwstr>P81</vt:lpwstr>
      </vt:variant>
      <vt:variant>
        <vt:i4>589846</vt:i4>
      </vt:variant>
      <vt:variant>
        <vt:i4>85</vt:i4>
      </vt:variant>
      <vt:variant>
        <vt:i4>0</vt:i4>
      </vt:variant>
      <vt:variant>
        <vt:i4>5</vt:i4>
      </vt:variant>
      <vt:variant>
        <vt:lpwstr/>
      </vt:variant>
      <vt:variant>
        <vt:lpwstr>Appendix3</vt:lpwstr>
      </vt:variant>
      <vt:variant>
        <vt:i4>6881331</vt:i4>
      </vt:variant>
      <vt:variant>
        <vt:i4>82</vt:i4>
      </vt:variant>
      <vt:variant>
        <vt:i4>0</vt:i4>
      </vt:variant>
      <vt:variant>
        <vt:i4>5</vt:i4>
      </vt:variant>
      <vt:variant>
        <vt:lpwstr>http://prov.vic.gov.au/wp-content/uploads/2012/05/PORS11-06PatientInformationRDA-WebVersion20120507.pdf</vt:lpwstr>
      </vt:variant>
      <vt:variant>
        <vt:lpwstr/>
      </vt:variant>
      <vt:variant>
        <vt:i4>720965</vt:i4>
      </vt:variant>
      <vt:variant>
        <vt:i4>79</vt:i4>
      </vt:variant>
      <vt:variant>
        <vt:i4>0</vt:i4>
      </vt:variant>
      <vt:variant>
        <vt:i4>5</vt:i4>
      </vt:variant>
      <vt:variant>
        <vt:lpwstr/>
      </vt:variant>
      <vt:variant>
        <vt:lpwstr>P853</vt:lpwstr>
      </vt:variant>
      <vt:variant>
        <vt:i4>3670128</vt:i4>
      </vt:variant>
      <vt:variant>
        <vt:i4>76</vt:i4>
      </vt:variant>
      <vt:variant>
        <vt:i4>0</vt:i4>
      </vt:variant>
      <vt:variant>
        <vt:i4>5</vt:i4>
      </vt:variant>
      <vt:variant>
        <vt:lpwstr/>
      </vt:variant>
      <vt:variant>
        <vt:lpwstr>P81</vt:lpwstr>
      </vt:variant>
      <vt:variant>
        <vt:i4>3670128</vt:i4>
      </vt:variant>
      <vt:variant>
        <vt:i4>73</vt:i4>
      </vt:variant>
      <vt:variant>
        <vt:i4>0</vt:i4>
      </vt:variant>
      <vt:variant>
        <vt:i4>5</vt:i4>
      </vt:variant>
      <vt:variant>
        <vt:lpwstr/>
      </vt:variant>
      <vt:variant>
        <vt:lpwstr>P87</vt:lpwstr>
      </vt:variant>
      <vt:variant>
        <vt:i4>589892</vt:i4>
      </vt:variant>
      <vt:variant>
        <vt:i4>70</vt:i4>
      </vt:variant>
      <vt:variant>
        <vt:i4>0</vt:i4>
      </vt:variant>
      <vt:variant>
        <vt:i4>5</vt:i4>
      </vt:variant>
      <vt:variant>
        <vt:lpwstr/>
      </vt:variant>
      <vt:variant>
        <vt:lpwstr>P841</vt:lpwstr>
      </vt:variant>
      <vt:variant>
        <vt:i4>3670128</vt:i4>
      </vt:variant>
      <vt:variant>
        <vt:i4>67</vt:i4>
      </vt:variant>
      <vt:variant>
        <vt:i4>0</vt:i4>
      </vt:variant>
      <vt:variant>
        <vt:i4>5</vt:i4>
      </vt:variant>
      <vt:variant>
        <vt:lpwstr/>
      </vt:variant>
      <vt:variant>
        <vt:lpwstr>P85</vt:lpwstr>
      </vt:variant>
      <vt:variant>
        <vt:i4>3670128</vt:i4>
      </vt:variant>
      <vt:variant>
        <vt:i4>64</vt:i4>
      </vt:variant>
      <vt:variant>
        <vt:i4>0</vt:i4>
      </vt:variant>
      <vt:variant>
        <vt:i4>5</vt:i4>
      </vt:variant>
      <vt:variant>
        <vt:lpwstr/>
      </vt:variant>
      <vt:variant>
        <vt:lpwstr>P87</vt:lpwstr>
      </vt:variant>
      <vt:variant>
        <vt:i4>3670128</vt:i4>
      </vt:variant>
      <vt:variant>
        <vt:i4>61</vt:i4>
      </vt:variant>
      <vt:variant>
        <vt:i4>0</vt:i4>
      </vt:variant>
      <vt:variant>
        <vt:i4>5</vt:i4>
      </vt:variant>
      <vt:variant>
        <vt:lpwstr/>
      </vt:variant>
      <vt:variant>
        <vt:lpwstr>P87</vt:lpwstr>
      </vt:variant>
      <vt:variant>
        <vt:i4>720965</vt:i4>
      </vt:variant>
      <vt:variant>
        <vt:i4>58</vt:i4>
      </vt:variant>
      <vt:variant>
        <vt:i4>0</vt:i4>
      </vt:variant>
      <vt:variant>
        <vt:i4>5</vt:i4>
      </vt:variant>
      <vt:variant>
        <vt:lpwstr/>
      </vt:variant>
      <vt:variant>
        <vt:lpwstr>P853</vt:lpwstr>
      </vt:variant>
      <vt:variant>
        <vt:i4>589890</vt:i4>
      </vt:variant>
      <vt:variant>
        <vt:i4>55</vt:i4>
      </vt:variant>
      <vt:variant>
        <vt:i4>0</vt:i4>
      </vt:variant>
      <vt:variant>
        <vt:i4>5</vt:i4>
      </vt:variant>
      <vt:variant>
        <vt:lpwstr/>
      </vt:variant>
      <vt:variant>
        <vt:lpwstr>P821</vt:lpwstr>
      </vt:variant>
      <vt:variant>
        <vt:i4>4390942</vt:i4>
      </vt:variant>
      <vt:variant>
        <vt:i4>52</vt:i4>
      </vt:variant>
      <vt:variant>
        <vt:i4>0</vt:i4>
      </vt:variant>
      <vt:variant>
        <vt:i4>5</vt:i4>
      </vt:variant>
      <vt:variant>
        <vt:lpwstr>http://inside.wh.org.au/departmentsandservices/DMR/Documents/Tip of the Week - Tweaks.pdf</vt:lpwstr>
      </vt:variant>
      <vt:variant>
        <vt:lpwstr/>
      </vt:variant>
      <vt:variant>
        <vt:i4>1048598</vt:i4>
      </vt:variant>
      <vt:variant>
        <vt:i4>49</vt:i4>
      </vt:variant>
      <vt:variant>
        <vt:i4>0</vt:i4>
      </vt:variant>
      <vt:variant>
        <vt:i4>5</vt:i4>
      </vt:variant>
      <vt:variant>
        <vt:lpwstr/>
      </vt:variant>
      <vt:variant>
        <vt:lpwstr>areascanning</vt:lpwstr>
      </vt:variant>
      <vt:variant>
        <vt:i4>4653110</vt:i4>
      </vt:variant>
      <vt:variant>
        <vt:i4>46</vt:i4>
      </vt:variant>
      <vt:variant>
        <vt:i4>0</vt:i4>
      </vt:variant>
      <vt:variant>
        <vt:i4>5</vt:i4>
      </vt:variant>
      <vt:variant>
        <vt:lpwstr>\\whoffice\shared\Medical Record Forms\Order of Forms.xls</vt:lpwstr>
      </vt:variant>
      <vt:variant>
        <vt:lpwstr/>
      </vt:variant>
      <vt:variant>
        <vt:i4>655426</vt:i4>
      </vt:variant>
      <vt:variant>
        <vt:i4>43</vt:i4>
      </vt:variant>
      <vt:variant>
        <vt:i4>0</vt:i4>
      </vt:variant>
      <vt:variant>
        <vt:i4>5</vt:i4>
      </vt:variant>
      <vt:variant>
        <vt:lpwstr/>
      </vt:variant>
      <vt:variant>
        <vt:lpwstr>P822</vt:lpwstr>
      </vt:variant>
      <vt:variant>
        <vt:i4>4128861</vt:i4>
      </vt:variant>
      <vt:variant>
        <vt:i4>40</vt:i4>
      </vt:variant>
      <vt:variant>
        <vt:i4>0</vt:i4>
      </vt:variant>
      <vt:variant>
        <vt:i4>5</vt:i4>
      </vt:variant>
      <vt:variant>
        <vt:lpwstr>http://inside.wh.org.au/departmentsandservices/IT_Services/Documents/iPM Training Manuals/GENERAL/iPM Patient Search Quick Guide.pdf</vt:lpwstr>
      </vt:variant>
      <vt:variant>
        <vt:lpwstr/>
      </vt:variant>
      <vt:variant>
        <vt:i4>2424899</vt:i4>
      </vt:variant>
      <vt:variant>
        <vt:i4>37</vt:i4>
      </vt:variant>
      <vt:variant>
        <vt:i4>0</vt:i4>
      </vt:variant>
      <vt:variant>
        <vt:i4>5</vt:i4>
      </vt:variant>
      <vt:variant>
        <vt:lpwstr>http://inside.wh.org.au/departmentsandservices/IT_Services/Pages/Training-Sheets-Manuals.aspx</vt:lpwstr>
      </vt:variant>
      <vt:variant>
        <vt:lpwstr/>
      </vt:variant>
      <vt:variant>
        <vt:i4>589846</vt:i4>
      </vt:variant>
      <vt:variant>
        <vt:i4>34</vt:i4>
      </vt:variant>
      <vt:variant>
        <vt:i4>0</vt:i4>
      </vt:variant>
      <vt:variant>
        <vt:i4>5</vt:i4>
      </vt:variant>
      <vt:variant>
        <vt:lpwstr/>
      </vt:variant>
      <vt:variant>
        <vt:lpwstr>Appendix2</vt:lpwstr>
      </vt:variant>
      <vt:variant>
        <vt:i4>589889</vt:i4>
      </vt:variant>
      <vt:variant>
        <vt:i4>31</vt:i4>
      </vt:variant>
      <vt:variant>
        <vt:i4>0</vt:i4>
      </vt:variant>
      <vt:variant>
        <vt:i4>5</vt:i4>
      </vt:variant>
      <vt:variant>
        <vt:lpwstr/>
      </vt:variant>
      <vt:variant>
        <vt:lpwstr>P811</vt:lpwstr>
      </vt:variant>
      <vt:variant>
        <vt:i4>589846</vt:i4>
      </vt:variant>
      <vt:variant>
        <vt:i4>28</vt:i4>
      </vt:variant>
      <vt:variant>
        <vt:i4>0</vt:i4>
      </vt:variant>
      <vt:variant>
        <vt:i4>5</vt:i4>
      </vt:variant>
      <vt:variant>
        <vt:lpwstr/>
      </vt:variant>
      <vt:variant>
        <vt:lpwstr>Appendix1</vt:lpwstr>
      </vt:variant>
      <vt:variant>
        <vt:i4>3670128</vt:i4>
      </vt:variant>
      <vt:variant>
        <vt:i4>25</vt:i4>
      </vt:variant>
      <vt:variant>
        <vt:i4>0</vt:i4>
      </vt:variant>
      <vt:variant>
        <vt:i4>5</vt:i4>
      </vt:variant>
      <vt:variant>
        <vt:lpwstr/>
      </vt:variant>
      <vt:variant>
        <vt:lpwstr>P84</vt:lpwstr>
      </vt:variant>
      <vt:variant>
        <vt:i4>3670128</vt:i4>
      </vt:variant>
      <vt:variant>
        <vt:i4>22</vt:i4>
      </vt:variant>
      <vt:variant>
        <vt:i4>0</vt:i4>
      </vt:variant>
      <vt:variant>
        <vt:i4>5</vt:i4>
      </vt:variant>
      <vt:variant>
        <vt:lpwstr/>
      </vt:variant>
      <vt:variant>
        <vt:lpwstr>P83</vt:lpwstr>
      </vt:variant>
      <vt:variant>
        <vt:i4>3670128</vt:i4>
      </vt:variant>
      <vt:variant>
        <vt:i4>19</vt:i4>
      </vt:variant>
      <vt:variant>
        <vt:i4>0</vt:i4>
      </vt:variant>
      <vt:variant>
        <vt:i4>5</vt:i4>
      </vt:variant>
      <vt:variant>
        <vt:lpwstr/>
      </vt:variant>
      <vt:variant>
        <vt:lpwstr>P82</vt:lpwstr>
      </vt:variant>
      <vt:variant>
        <vt:i4>3670128</vt:i4>
      </vt:variant>
      <vt:variant>
        <vt:i4>16</vt:i4>
      </vt:variant>
      <vt:variant>
        <vt:i4>0</vt:i4>
      </vt:variant>
      <vt:variant>
        <vt:i4>5</vt:i4>
      </vt:variant>
      <vt:variant>
        <vt:lpwstr/>
      </vt:variant>
      <vt:variant>
        <vt:lpwstr>P81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and Direct Admission to Continuing Care Services</dc:title>
  <dc:creator>formosl</dc:creator>
  <cp:lastModifiedBy>Begue, Kanessa Lyzia</cp:lastModifiedBy>
  <cp:revision>23</cp:revision>
  <cp:lastPrinted>2023-09-20T23:08:00Z</cp:lastPrinted>
  <dcterms:created xsi:type="dcterms:W3CDTF">2023-08-04T12:07:00Z</dcterms:created>
  <dcterms:modified xsi:type="dcterms:W3CDTF">2023-09-22T01:46:00Z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
  </property>
  <property fmtid="{D5CDD505-2E9C-101B-9397-08002B2CF9AE}" pid="3" name="PublishingExpirationDate">
    <vt:lpwstr/>
  </property>
  <property fmtid="{D5CDD505-2E9C-101B-9397-08002B2CF9AE}" pid="4" name="PublishingStartDate">
    <vt:lpwstr/>
  </property>
  <property fmtid="{D5CDD505-2E9C-101B-9397-08002B2CF9AE}" pid="5" name="ContentTypeId">
    <vt:lpwstr>0x010100F86F080158C6F84B8444E65442ED18A300207AA883EF31504B849FC5704A813FE2</vt:lpwstr>
  </property>
  <property fmtid="{D5CDD505-2E9C-101B-9397-08002B2CF9AE}" pid="6" name="Order">
    <vt:r8>153300</vt:r8>
  </property>
  <property fmtid="{D5CDD505-2E9C-101B-9397-08002B2CF9AE}" pid="7" name="i7a2badd33d744bf92178d435c0cd0a1">
    <vt:lpwstr/>
  </property>
  <property fmtid="{D5CDD505-2E9C-101B-9397-08002B2CF9AE}" pid="8" name="EQuIP Standard">
    <vt:lpwstr/>
  </property>
  <property fmtid="{D5CDD505-2E9C-101B-9397-08002B2CF9AE}" pid="9" name="EQuIP Standard Keywords">
    <vt:lpwstr/>
  </property>
  <property fmtid="{D5CDD505-2E9C-101B-9397-08002B2CF9AE}" pid="10" name="a929212ae29844738777eb6726d1b164">
    <vt:lpwstr/>
  </property>
</Properties>
</file>